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BB" w:rsidRPr="00246310" w:rsidRDefault="00ED6525" w:rsidP="00A1564D">
      <w:pPr>
        <w:jc w:val="center"/>
        <w:rPr>
          <w:rFonts w:ascii="Rockwell" w:hAnsi="Rockwell"/>
          <w:b/>
          <w:bCs/>
        </w:rPr>
      </w:pPr>
      <w:r>
        <w:rPr>
          <w:rFonts w:ascii="Rockwell" w:hAnsi="Rockwell"/>
          <w:b/>
          <w:bCs/>
        </w:rPr>
        <w:t>Advanced Functions and Modeling (AFM)</w:t>
      </w:r>
    </w:p>
    <w:p w:rsidR="009458BB" w:rsidRPr="00246310" w:rsidRDefault="009458BB" w:rsidP="00832B84">
      <w:pPr>
        <w:jc w:val="center"/>
        <w:rPr>
          <w:rFonts w:ascii="Rockwell" w:hAnsi="Rockwell"/>
          <w:b/>
          <w:bCs/>
        </w:rPr>
      </w:pPr>
      <w:r w:rsidRPr="00246310">
        <w:rPr>
          <w:rFonts w:ascii="Rockwell" w:hAnsi="Rockwell"/>
          <w:b/>
          <w:bCs/>
        </w:rPr>
        <w:t xml:space="preserve">Class Syllabus </w:t>
      </w:r>
      <w:r w:rsidR="00167D45">
        <w:rPr>
          <w:rFonts w:ascii="Rockwell" w:hAnsi="Rockwell"/>
          <w:b/>
          <w:bCs/>
        </w:rPr>
        <w:t>Fall</w:t>
      </w:r>
      <w:r w:rsidR="0051009E" w:rsidRPr="00246310">
        <w:rPr>
          <w:rFonts w:ascii="Rockwell" w:hAnsi="Rockwell"/>
          <w:b/>
          <w:bCs/>
        </w:rPr>
        <w:t xml:space="preserve"> 201</w:t>
      </w:r>
      <w:r w:rsidR="00586ACF">
        <w:rPr>
          <w:rFonts w:ascii="Rockwell" w:hAnsi="Rockwell"/>
          <w:b/>
          <w:bCs/>
        </w:rPr>
        <w:t>7</w:t>
      </w:r>
      <w:bookmarkStart w:id="0" w:name="_GoBack"/>
      <w:bookmarkEnd w:id="0"/>
    </w:p>
    <w:p w:rsidR="009458BB" w:rsidRPr="00246310" w:rsidRDefault="00222DF5" w:rsidP="00A1564D">
      <w:pPr>
        <w:jc w:val="center"/>
        <w:rPr>
          <w:rFonts w:ascii="Rockwell" w:hAnsi="Rockwell"/>
          <w:b/>
          <w:bCs/>
        </w:rPr>
      </w:pPr>
      <w:r>
        <w:rPr>
          <w:rFonts w:ascii="Rockwell" w:hAnsi="Rockwell"/>
          <w:b/>
          <w:bCs/>
        </w:rPr>
        <w:t>Miss B.</w:t>
      </w:r>
    </w:p>
    <w:p w:rsidR="009458BB" w:rsidRPr="00942DD7" w:rsidRDefault="009458BB" w:rsidP="00942DD7">
      <w:pPr>
        <w:jc w:val="center"/>
        <w:rPr>
          <w:rFonts w:ascii="Rockwell" w:hAnsi="Rockwell"/>
          <w:b/>
          <w:sz w:val="20"/>
          <w:szCs w:val="20"/>
        </w:rPr>
      </w:pPr>
    </w:p>
    <w:p w:rsidR="006A1648" w:rsidRPr="00246310" w:rsidRDefault="009458BB" w:rsidP="00942DD7">
      <w:pPr>
        <w:jc w:val="center"/>
        <w:rPr>
          <w:rFonts w:ascii="Rockwell" w:hAnsi="Rockwell"/>
          <w:sz w:val="20"/>
          <w:szCs w:val="20"/>
        </w:rPr>
      </w:pPr>
      <w:r w:rsidRPr="00942DD7">
        <w:rPr>
          <w:rFonts w:ascii="Rockwell" w:hAnsi="Rockwell"/>
          <w:b/>
          <w:sz w:val="20"/>
          <w:szCs w:val="20"/>
        </w:rPr>
        <w:t xml:space="preserve">E-mail: </w:t>
      </w:r>
      <w:r w:rsidR="00222DF5" w:rsidRPr="00942DD7">
        <w:rPr>
          <w:rFonts w:ascii="Rockwell" w:hAnsi="Rockwell"/>
          <w:b/>
          <w:sz w:val="20"/>
          <w:szCs w:val="20"/>
        </w:rPr>
        <w:t>madiab.banda@cms.k12.nc.us</w:t>
      </w:r>
    </w:p>
    <w:p w:rsidR="009458BB" w:rsidRPr="00246310" w:rsidRDefault="009458BB" w:rsidP="00A1564D">
      <w:pPr>
        <w:rPr>
          <w:rFonts w:ascii="Rockwell" w:hAnsi="Rockwell"/>
          <w:sz w:val="20"/>
          <w:szCs w:val="20"/>
          <w:lang w:val="de-DE"/>
        </w:rPr>
      </w:pPr>
    </w:p>
    <w:p w:rsidR="00246310" w:rsidRPr="00246310" w:rsidRDefault="00246310" w:rsidP="00A1564D">
      <w:pPr>
        <w:rPr>
          <w:rFonts w:ascii="Rockwell" w:hAnsi="Rockwell"/>
          <w:lang w:val="de-DE"/>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D6525" w:rsidRPr="00313134" w:rsidTr="00846B33">
        <w:trPr>
          <w:tblCellSpacing w:w="0" w:type="dxa"/>
          <w:jc w:val="center"/>
        </w:trPr>
        <w:tc>
          <w:tcPr>
            <w:tcW w:w="0" w:type="auto"/>
            <w:vAlign w:val="center"/>
            <w:hideMark/>
          </w:tcPr>
          <w:p w:rsidR="00ED6525" w:rsidRPr="00313134" w:rsidRDefault="00ED6525" w:rsidP="00ED6525">
            <w:p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b/>
                <w:bCs/>
                <w:color w:val="000000"/>
              </w:rPr>
              <w:t>Advanced Functions and Modeling</w:t>
            </w:r>
            <w:r w:rsidRPr="00313134">
              <w:rPr>
                <w:rFonts w:ascii="Times New Roman" w:eastAsia="Times New Roman" w:hAnsi="Times New Roman" w:cs="Times New Roman"/>
                <w:color w:val="000000"/>
              </w:rPr>
              <w:t xml:space="preserve"> provides students an in-depth study of modeling and applying</w:t>
            </w:r>
            <w:r w:rsidR="00846B33">
              <w:rPr>
                <w:rFonts w:ascii="Times New Roman" w:eastAsia="Times New Roman" w:hAnsi="Times New Roman" w:cs="Times New Roman"/>
                <w:color w:val="000000"/>
              </w:rPr>
              <w:t xml:space="preserve"> functions. Throughout this course, students will learn to:</w:t>
            </w:r>
          </w:p>
          <w:p w:rsidR="00ED6525" w:rsidRPr="00313134"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Describe graphically, algebraically and verbally phenomena as functions; identify independent and dependent quantities, domain, and range, and input/output. </w:t>
            </w:r>
          </w:p>
          <w:p w:rsidR="00ED6525" w:rsidRPr="00313134"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Translate among graphic, algebraic, numeric, and verbal representations of relations. </w:t>
            </w:r>
          </w:p>
          <w:p w:rsidR="00ED6525" w:rsidRPr="00313134"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Define and use linear, quadratic, cubic, and exponential to model and solve problems. </w:t>
            </w:r>
          </w:p>
          <w:p w:rsidR="00ED6525" w:rsidRPr="00313134"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Use systems of two or more equations or inequalities to solve problems. </w:t>
            </w:r>
          </w:p>
          <w:p w:rsidR="00ED6525" w:rsidRPr="00313134"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Use the trigonometric ratios to model and solve problems. </w:t>
            </w:r>
          </w:p>
          <w:p w:rsidR="00ED6525" w:rsidRPr="00846B33" w:rsidRDefault="00ED6525" w:rsidP="00ED6525">
            <w:pPr>
              <w:numPr>
                <w:ilvl w:val="0"/>
                <w:numId w:val="13"/>
              </w:numPr>
              <w:spacing w:before="100" w:beforeAutospacing="1" w:after="100" w:afterAutospacing="1"/>
              <w:rPr>
                <w:rFonts w:ascii="Times New Roman" w:eastAsia="Times New Roman" w:hAnsi="Times New Roman" w:cs="Times New Roman"/>
                <w:color w:val="000000"/>
              </w:rPr>
            </w:pPr>
            <w:r w:rsidRPr="00313134">
              <w:rPr>
                <w:rFonts w:ascii="Times New Roman" w:eastAsia="Times New Roman" w:hAnsi="Times New Roman" w:cs="Times New Roman"/>
                <w:color w:val="000000"/>
              </w:rPr>
              <w:t xml:space="preserve">Use logic and deductive reasoning to draw conclusions and solve problems. </w:t>
            </w:r>
          </w:p>
        </w:tc>
      </w:tr>
    </w:tbl>
    <w:p w:rsidR="00846B33" w:rsidRDefault="00846B33" w:rsidP="00ED6525"/>
    <w:p w:rsidR="009458BB" w:rsidRPr="00246310" w:rsidRDefault="009458BB" w:rsidP="00493E0D">
      <w:pPr>
        <w:ind w:left="-720" w:right="-720"/>
        <w:jc w:val="center"/>
        <w:rPr>
          <w:rFonts w:ascii="Rockwell" w:hAnsi="Rockwell"/>
          <w:b/>
          <w:sz w:val="20"/>
          <w:szCs w:val="20"/>
          <w:u w:val="single"/>
        </w:rPr>
      </w:pPr>
      <w:r w:rsidRPr="00246310">
        <w:rPr>
          <w:rFonts w:ascii="Rockwell" w:hAnsi="Rockwell"/>
          <w:b/>
          <w:sz w:val="20"/>
          <w:szCs w:val="20"/>
          <w:u w:val="single"/>
        </w:rPr>
        <w:t>My Commitments to You</w:t>
      </w:r>
    </w:p>
    <w:p w:rsidR="009458BB" w:rsidRPr="00246310" w:rsidRDefault="009458BB" w:rsidP="00CC268E">
      <w:pPr>
        <w:ind w:left="-220" w:right="-720"/>
        <w:rPr>
          <w:rFonts w:ascii="Rockwell" w:hAnsi="Rockwell"/>
          <w:sz w:val="20"/>
          <w:szCs w:val="20"/>
        </w:rPr>
      </w:pPr>
      <w:r w:rsidRPr="00246310">
        <w:rPr>
          <w:rFonts w:ascii="Rockwell" w:hAnsi="Rockwell"/>
          <w:i/>
          <w:sz w:val="20"/>
          <w:szCs w:val="20"/>
        </w:rPr>
        <w:t xml:space="preserve">      I promise </w:t>
      </w:r>
      <w:proofErr w:type="gramStart"/>
      <w:r w:rsidRPr="00246310">
        <w:rPr>
          <w:rFonts w:ascii="Rockwell" w:hAnsi="Rockwell"/>
          <w:i/>
          <w:sz w:val="20"/>
          <w:szCs w:val="20"/>
        </w:rPr>
        <w:t>to ...</w:t>
      </w:r>
      <w:proofErr w:type="gramEnd"/>
      <w:r w:rsidRPr="00246310">
        <w:rPr>
          <w:rFonts w:ascii="Rockwell" w:hAnsi="Rockwell"/>
          <w:sz w:val="20"/>
          <w:szCs w:val="20"/>
        </w:rPr>
        <w:t xml:space="preserve">      </w:t>
      </w:r>
      <w:r w:rsidRPr="00246310">
        <w:rPr>
          <w:rFonts w:ascii="Rockwell" w:hAnsi="Rockwell"/>
          <w:sz w:val="20"/>
          <w:szCs w:val="20"/>
        </w:rPr>
        <w:tab/>
      </w:r>
    </w:p>
    <w:p w:rsidR="009458BB" w:rsidRPr="00246310" w:rsidRDefault="009458BB" w:rsidP="006036DC">
      <w:pPr>
        <w:numPr>
          <w:ilvl w:val="0"/>
          <w:numId w:val="8"/>
        </w:numPr>
        <w:tabs>
          <w:tab w:val="clear" w:pos="360"/>
          <w:tab w:val="num" w:pos="0"/>
        </w:tabs>
        <w:spacing w:line="360" w:lineRule="auto"/>
        <w:ind w:left="0" w:right="-720" w:firstLine="330"/>
        <w:rPr>
          <w:rFonts w:ascii="Rockwell" w:hAnsi="Rockwell"/>
          <w:sz w:val="20"/>
          <w:szCs w:val="20"/>
        </w:rPr>
      </w:pPr>
      <w:r w:rsidRPr="00246310">
        <w:rPr>
          <w:rFonts w:ascii="Rockwell" w:hAnsi="Rockwell"/>
          <w:sz w:val="20"/>
          <w:szCs w:val="20"/>
        </w:rPr>
        <w:t>Provide a safe and comfortable learning environment</w:t>
      </w:r>
    </w:p>
    <w:p w:rsidR="009458BB" w:rsidRPr="00246310" w:rsidRDefault="009458BB" w:rsidP="006036DC">
      <w:pPr>
        <w:numPr>
          <w:ilvl w:val="0"/>
          <w:numId w:val="8"/>
        </w:numPr>
        <w:tabs>
          <w:tab w:val="clear" w:pos="360"/>
          <w:tab w:val="num" w:pos="0"/>
        </w:tabs>
        <w:spacing w:line="360" w:lineRule="auto"/>
        <w:ind w:left="0" w:right="-720" w:firstLine="330"/>
        <w:rPr>
          <w:rFonts w:ascii="Rockwell" w:hAnsi="Rockwell"/>
          <w:sz w:val="20"/>
          <w:szCs w:val="20"/>
        </w:rPr>
      </w:pPr>
      <w:r w:rsidRPr="00246310">
        <w:rPr>
          <w:rFonts w:ascii="Rockwell" w:hAnsi="Rockwell"/>
          <w:sz w:val="20"/>
          <w:szCs w:val="20"/>
        </w:rPr>
        <w:t>Listen to you, be patient, fair, and supportive</w:t>
      </w:r>
    </w:p>
    <w:p w:rsidR="009458BB" w:rsidRPr="00246310" w:rsidRDefault="009458BB" w:rsidP="006036DC">
      <w:pPr>
        <w:numPr>
          <w:ilvl w:val="0"/>
          <w:numId w:val="8"/>
        </w:numPr>
        <w:tabs>
          <w:tab w:val="clear" w:pos="360"/>
          <w:tab w:val="num" w:pos="0"/>
        </w:tabs>
        <w:spacing w:line="360" w:lineRule="auto"/>
        <w:ind w:left="0" w:right="-720" w:firstLine="330"/>
        <w:rPr>
          <w:rFonts w:ascii="Rockwell" w:hAnsi="Rockwell"/>
          <w:sz w:val="20"/>
          <w:szCs w:val="20"/>
        </w:rPr>
      </w:pPr>
      <w:r w:rsidRPr="00246310">
        <w:rPr>
          <w:rFonts w:ascii="Rockwell" w:hAnsi="Rockwell"/>
          <w:sz w:val="20"/>
          <w:szCs w:val="20"/>
        </w:rPr>
        <w:t>Challenge you and provide the support you need to successfully meet the challenge</w:t>
      </w:r>
    </w:p>
    <w:p w:rsidR="009458BB" w:rsidRPr="00246310" w:rsidRDefault="009458BB" w:rsidP="006036DC">
      <w:pPr>
        <w:numPr>
          <w:ilvl w:val="0"/>
          <w:numId w:val="8"/>
        </w:numPr>
        <w:tabs>
          <w:tab w:val="clear" w:pos="360"/>
          <w:tab w:val="num" w:pos="0"/>
        </w:tabs>
        <w:spacing w:line="360" w:lineRule="auto"/>
        <w:ind w:left="0" w:right="-720" w:firstLine="330"/>
        <w:rPr>
          <w:rFonts w:ascii="Rockwell" w:hAnsi="Rockwell"/>
          <w:sz w:val="20"/>
          <w:szCs w:val="20"/>
        </w:rPr>
      </w:pPr>
      <w:r w:rsidRPr="00246310">
        <w:rPr>
          <w:rFonts w:ascii="Rockwell" w:hAnsi="Rockwell"/>
          <w:sz w:val="20"/>
          <w:szCs w:val="20"/>
        </w:rPr>
        <w:t>Teach the best I can, and work at getting better throughout the year</w:t>
      </w:r>
    </w:p>
    <w:p w:rsidR="009458BB" w:rsidRDefault="009458BB" w:rsidP="009F00EA">
      <w:pPr>
        <w:numPr>
          <w:ilvl w:val="0"/>
          <w:numId w:val="8"/>
        </w:numPr>
        <w:tabs>
          <w:tab w:val="clear" w:pos="360"/>
          <w:tab w:val="num" w:pos="0"/>
        </w:tabs>
        <w:spacing w:line="360" w:lineRule="auto"/>
        <w:ind w:left="0" w:right="-720" w:firstLine="330"/>
        <w:rPr>
          <w:rFonts w:ascii="Rockwell" w:hAnsi="Rockwell"/>
          <w:sz w:val="20"/>
          <w:szCs w:val="20"/>
        </w:rPr>
      </w:pPr>
      <w:r w:rsidRPr="00246310">
        <w:rPr>
          <w:rFonts w:ascii="Rockwell" w:hAnsi="Rockwell"/>
          <w:sz w:val="20"/>
          <w:szCs w:val="20"/>
        </w:rPr>
        <w:t>Provide necessary instruction for all students to master the course objectives</w:t>
      </w:r>
    </w:p>
    <w:p w:rsidR="00D5102A" w:rsidRPr="00246310" w:rsidRDefault="00D5102A" w:rsidP="00D5102A">
      <w:pPr>
        <w:spacing w:line="360" w:lineRule="auto"/>
        <w:ind w:left="330" w:right="-720"/>
        <w:rPr>
          <w:rFonts w:ascii="Rockwell" w:hAnsi="Rockwell"/>
          <w:sz w:val="20"/>
          <w:szCs w:val="20"/>
        </w:rPr>
      </w:pPr>
    </w:p>
    <w:p w:rsidR="009458BB" w:rsidRDefault="009458BB" w:rsidP="00493E0D">
      <w:pPr>
        <w:pStyle w:val="Heading1"/>
        <w:rPr>
          <w:rFonts w:ascii="Rockwell" w:hAnsi="Rockwell"/>
          <w:bCs w:val="0"/>
          <w:sz w:val="20"/>
          <w:szCs w:val="20"/>
          <w:u w:val="single"/>
        </w:rPr>
      </w:pPr>
      <w:r w:rsidRPr="00246310">
        <w:rPr>
          <w:rFonts w:ascii="Rockwell" w:hAnsi="Rockwell"/>
          <w:bCs w:val="0"/>
          <w:sz w:val="20"/>
          <w:szCs w:val="20"/>
          <w:u w:val="single"/>
        </w:rPr>
        <w:t>Classroom Guidelines</w:t>
      </w:r>
    </w:p>
    <w:p w:rsidR="00D5102A" w:rsidRPr="00D5102A" w:rsidRDefault="00D5102A" w:rsidP="00D5102A"/>
    <w:p w:rsidR="009458BB" w:rsidRP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S: </w:t>
      </w:r>
      <w:r w:rsidRPr="00246310">
        <w:rPr>
          <w:rFonts w:ascii="Rockwell" w:hAnsi="Rockwell"/>
          <w:b/>
          <w:sz w:val="20"/>
          <w:szCs w:val="20"/>
        </w:rPr>
        <w:t xml:space="preserve">Show </w:t>
      </w:r>
      <w:r w:rsidRPr="00246310">
        <w:rPr>
          <w:rFonts w:ascii="Rockwell" w:hAnsi="Rockwell"/>
          <w:sz w:val="20"/>
          <w:szCs w:val="20"/>
        </w:rPr>
        <w:t>up on time prepared for class.</w:t>
      </w:r>
    </w:p>
    <w:p w:rsidR="009458BB" w:rsidRP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A: </w:t>
      </w:r>
      <w:r w:rsidRPr="00246310">
        <w:rPr>
          <w:rFonts w:ascii="Rockwell" w:hAnsi="Rockwell"/>
          <w:b/>
          <w:sz w:val="20"/>
          <w:szCs w:val="20"/>
        </w:rPr>
        <w:t xml:space="preserve">Accept </w:t>
      </w:r>
      <w:r w:rsidRPr="00246310">
        <w:rPr>
          <w:rFonts w:ascii="Rockwell" w:hAnsi="Rockwell"/>
          <w:sz w:val="20"/>
          <w:szCs w:val="20"/>
        </w:rPr>
        <w:t xml:space="preserve">the challenge of </w:t>
      </w:r>
      <w:r w:rsidR="00846B33">
        <w:rPr>
          <w:rFonts w:ascii="Rockwell" w:hAnsi="Rockwell"/>
          <w:sz w:val="20"/>
          <w:szCs w:val="20"/>
        </w:rPr>
        <w:t>AFM</w:t>
      </w:r>
      <w:r w:rsidRPr="00246310">
        <w:rPr>
          <w:rFonts w:ascii="Rockwell" w:hAnsi="Rockwell"/>
          <w:sz w:val="20"/>
          <w:szCs w:val="20"/>
        </w:rPr>
        <w:t>!</w:t>
      </w:r>
    </w:p>
    <w:p w:rsidR="009458BB" w:rsidRP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B: </w:t>
      </w:r>
      <w:r w:rsidRPr="00246310">
        <w:rPr>
          <w:rFonts w:ascii="Rockwell" w:hAnsi="Rockwell"/>
          <w:b/>
          <w:sz w:val="20"/>
          <w:szCs w:val="20"/>
        </w:rPr>
        <w:t xml:space="preserve">Be </w:t>
      </w:r>
      <w:r w:rsidRPr="00246310">
        <w:rPr>
          <w:rFonts w:ascii="Rockwell" w:hAnsi="Rockwell"/>
          <w:sz w:val="20"/>
          <w:szCs w:val="20"/>
        </w:rPr>
        <w:t>ready to work hard to master the objectives each and every day.</w:t>
      </w:r>
    </w:p>
    <w:p w:rsidR="009458BB" w:rsidRP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R: </w:t>
      </w:r>
      <w:r w:rsidRPr="00246310">
        <w:rPr>
          <w:rFonts w:ascii="Rockwell" w:hAnsi="Rockwell"/>
          <w:b/>
          <w:sz w:val="20"/>
          <w:szCs w:val="20"/>
        </w:rPr>
        <w:t xml:space="preserve">Respect </w:t>
      </w:r>
      <w:r w:rsidRPr="00246310">
        <w:rPr>
          <w:rFonts w:ascii="Rockwell" w:hAnsi="Rockwell"/>
          <w:sz w:val="20"/>
          <w:szCs w:val="20"/>
        </w:rPr>
        <w:t>yourself and others.</w:t>
      </w:r>
    </w:p>
    <w:p w:rsidR="009458BB" w:rsidRP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E: </w:t>
      </w:r>
      <w:r w:rsidRPr="00246310">
        <w:rPr>
          <w:rFonts w:ascii="Rockwell" w:hAnsi="Rockwell"/>
          <w:b/>
          <w:sz w:val="20"/>
          <w:szCs w:val="20"/>
        </w:rPr>
        <w:t>Expect</w:t>
      </w:r>
      <w:r w:rsidRPr="00246310">
        <w:rPr>
          <w:rFonts w:ascii="Rockwell" w:hAnsi="Rockwell"/>
          <w:sz w:val="20"/>
          <w:szCs w:val="20"/>
        </w:rPr>
        <w:t xml:space="preserve"> to be successful in </w:t>
      </w:r>
      <w:r w:rsidR="00846B33">
        <w:rPr>
          <w:rFonts w:ascii="Rockwell" w:hAnsi="Rockwell"/>
          <w:sz w:val="20"/>
          <w:szCs w:val="20"/>
        </w:rPr>
        <w:t>AFM</w:t>
      </w:r>
      <w:r w:rsidRPr="00246310">
        <w:rPr>
          <w:rFonts w:ascii="Rockwell" w:hAnsi="Rockwell"/>
          <w:sz w:val="20"/>
          <w:szCs w:val="20"/>
        </w:rPr>
        <w:t>.</w:t>
      </w:r>
    </w:p>
    <w:p w:rsidR="00246310" w:rsidRDefault="009458BB" w:rsidP="005F0E0D">
      <w:pPr>
        <w:spacing w:line="360" w:lineRule="auto"/>
        <w:ind w:right="-720" w:firstLine="720"/>
        <w:rPr>
          <w:rFonts w:ascii="Rockwell" w:hAnsi="Rockwell"/>
          <w:sz w:val="20"/>
          <w:szCs w:val="20"/>
        </w:rPr>
      </w:pPr>
      <w:r w:rsidRPr="00246310">
        <w:rPr>
          <w:rFonts w:ascii="Rockwell" w:hAnsi="Rockwell"/>
          <w:sz w:val="20"/>
          <w:szCs w:val="20"/>
        </w:rPr>
        <w:t xml:space="preserve">S: </w:t>
      </w:r>
      <w:r w:rsidRPr="00246310">
        <w:rPr>
          <w:rFonts w:ascii="Rockwell" w:hAnsi="Rockwell"/>
          <w:b/>
          <w:sz w:val="20"/>
          <w:szCs w:val="20"/>
        </w:rPr>
        <w:t>Smile</w:t>
      </w:r>
      <w:r w:rsidRPr="00246310">
        <w:rPr>
          <w:rFonts w:ascii="Rockwell" w:hAnsi="Rockwell"/>
          <w:sz w:val="20"/>
          <w:szCs w:val="20"/>
        </w:rPr>
        <w:t xml:space="preserve"> and have fun.</w:t>
      </w:r>
    </w:p>
    <w:p w:rsidR="00D5102A" w:rsidRPr="00246310" w:rsidRDefault="00D5102A" w:rsidP="005F0E0D">
      <w:pPr>
        <w:spacing w:line="360" w:lineRule="auto"/>
        <w:ind w:right="-720" w:firstLine="720"/>
        <w:rPr>
          <w:rFonts w:ascii="Rockwell" w:hAnsi="Rockwell"/>
          <w:sz w:val="20"/>
          <w:szCs w:val="20"/>
        </w:rPr>
      </w:pPr>
    </w:p>
    <w:tbl>
      <w:tblPr>
        <w:tblStyle w:val="TableGrid"/>
        <w:tblW w:w="0" w:type="auto"/>
        <w:tblLook w:val="04A0" w:firstRow="1" w:lastRow="0" w:firstColumn="1" w:lastColumn="0" w:noHBand="0" w:noVBand="1"/>
      </w:tblPr>
      <w:tblGrid>
        <w:gridCol w:w="5388"/>
        <w:gridCol w:w="5402"/>
      </w:tblGrid>
      <w:tr w:rsidR="00846B33" w:rsidTr="00846B33">
        <w:tc>
          <w:tcPr>
            <w:tcW w:w="5508" w:type="dxa"/>
          </w:tcPr>
          <w:p w:rsidR="00846B33" w:rsidRDefault="00846B33" w:rsidP="00846B33">
            <w:pPr>
              <w:rPr>
                <w:rFonts w:ascii="Rockwell" w:hAnsi="Rockwell"/>
                <w:b/>
                <w:bCs/>
                <w:sz w:val="20"/>
                <w:szCs w:val="20"/>
                <w:u w:val="single"/>
              </w:rPr>
            </w:pPr>
            <w:r>
              <w:rPr>
                <w:rFonts w:ascii="Rockwell" w:hAnsi="Rockwell"/>
                <w:b/>
                <w:bCs/>
                <w:sz w:val="20"/>
                <w:szCs w:val="20"/>
                <w:u w:val="single"/>
              </w:rPr>
              <w:t>Grading Scale:</w:t>
            </w:r>
          </w:p>
          <w:p w:rsidR="00D5102A" w:rsidRDefault="00D5102A" w:rsidP="00846B33">
            <w:pPr>
              <w:rPr>
                <w:rFonts w:ascii="Rockwell" w:hAnsi="Rockwell"/>
                <w:b/>
                <w:bCs/>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540"/>
            </w:tblGrid>
            <w:tr w:rsidR="00D5102A" w:rsidTr="00D5102A">
              <w:tc>
                <w:tcPr>
                  <w:tcW w:w="2065" w:type="dxa"/>
                </w:tcPr>
                <w:p w:rsidR="00D5102A" w:rsidRPr="00D5102A" w:rsidRDefault="00D5102A" w:rsidP="00846B33">
                  <w:pPr>
                    <w:rPr>
                      <w:rFonts w:ascii="Rockwell" w:hAnsi="Rockwell"/>
                      <w:bCs/>
                      <w:sz w:val="20"/>
                      <w:szCs w:val="20"/>
                    </w:rPr>
                  </w:pPr>
                  <w:r w:rsidRPr="00D5102A">
                    <w:rPr>
                      <w:rFonts w:ascii="Rockwell" w:hAnsi="Rockwell"/>
                      <w:bCs/>
                      <w:sz w:val="20"/>
                      <w:szCs w:val="20"/>
                    </w:rPr>
                    <w:t>90-100</w:t>
                  </w:r>
                </w:p>
              </w:tc>
              <w:tc>
                <w:tcPr>
                  <w:tcW w:w="540" w:type="dxa"/>
                </w:tcPr>
                <w:p w:rsidR="00D5102A" w:rsidRPr="00D5102A" w:rsidRDefault="00D5102A" w:rsidP="00846B33">
                  <w:pPr>
                    <w:rPr>
                      <w:rFonts w:ascii="Rockwell" w:hAnsi="Rockwell"/>
                      <w:bCs/>
                      <w:sz w:val="20"/>
                      <w:szCs w:val="20"/>
                    </w:rPr>
                  </w:pPr>
                  <w:r w:rsidRPr="00D5102A">
                    <w:rPr>
                      <w:rFonts w:ascii="Rockwell" w:hAnsi="Rockwell"/>
                      <w:bCs/>
                      <w:sz w:val="20"/>
                      <w:szCs w:val="20"/>
                    </w:rPr>
                    <w:t>A</w:t>
                  </w:r>
                </w:p>
              </w:tc>
            </w:tr>
            <w:tr w:rsidR="00D5102A" w:rsidTr="00D5102A">
              <w:tc>
                <w:tcPr>
                  <w:tcW w:w="2065" w:type="dxa"/>
                </w:tcPr>
                <w:p w:rsidR="00D5102A" w:rsidRPr="00D5102A" w:rsidRDefault="00D5102A" w:rsidP="00846B33">
                  <w:pPr>
                    <w:rPr>
                      <w:rFonts w:ascii="Rockwell" w:hAnsi="Rockwell"/>
                      <w:bCs/>
                      <w:sz w:val="20"/>
                      <w:szCs w:val="20"/>
                    </w:rPr>
                  </w:pPr>
                  <w:r w:rsidRPr="00D5102A">
                    <w:rPr>
                      <w:rFonts w:ascii="Rockwell" w:hAnsi="Rockwell"/>
                      <w:bCs/>
                      <w:sz w:val="20"/>
                      <w:szCs w:val="20"/>
                    </w:rPr>
                    <w:t>80-89</w:t>
                  </w:r>
                </w:p>
              </w:tc>
              <w:tc>
                <w:tcPr>
                  <w:tcW w:w="540" w:type="dxa"/>
                </w:tcPr>
                <w:p w:rsidR="00D5102A" w:rsidRPr="00D5102A" w:rsidRDefault="00D5102A" w:rsidP="00846B33">
                  <w:pPr>
                    <w:rPr>
                      <w:rFonts w:ascii="Rockwell" w:hAnsi="Rockwell"/>
                      <w:bCs/>
                      <w:sz w:val="20"/>
                      <w:szCs w:val="20"/>
                    </w:rPr>
                  </w:pPr>
                  <w:r w:rsidRPr="00D5102A">
                    <w:rPr>
                      <w:rFonts w:ascii="Rockwell" w:hAnsi="Rockwell"/>
                      <w:bCs/>
                      <w:sz w:val="20"/>
                      <w:szCs w:val="20"/>
                    </w:rPr>
                    <w:t>B</w:t>
                  </w:r>
                </w:p>
              </w:tc>
            </w:tr>
            <w:tr w:rsidR="00D5102A" w:rsidTr="00D5102A">
              <w:tc>
                <w:tcPr>
                  <w:tcW w:w="2065" w:type="dxa"/>
                </w:tcPr>
                <w:p w:rsidR="00D5102A" w:rsidRPr="00D5102A" w:rsidRDefault="00D5102A" w:rsidP="00846B33">
                  <w:pPr>
                    <w:rPr>
                      <w:rFonts w:ascii="Rockwell" w:hAnsi="Rockwell"/>
                      <w:bCs/>
                      <w:sz w:val="20"/>
                      <w:szCs w:val="20"/>
                    </w:rPr>
                  </w:pPr>
                  <w:r w:rsidRPr="00D5102A">
                    <w:rPr>
                      <w:rFonts w:ascii="Rockwell" w:hAnsi="Rockwell"/>
                      <w:bCs/>
                      <w:sz w:val="20"/>
                      <w:szCs w:val="20"/>
                    </w:rPr>
                    <w:t>70-79</w:t>
                  </w:r>
                </w:p>
              </w:tc>
              <w:tc>
                <w:tcPr>
                  <w:tcW w:w="540" w:type="dxa"/>
                </w:tcPr>
                <w:p w:rsidR="00D5102A" w:rsidRPr="00D5102A" w:rsidRDefault="00D5102A" w:rsidP="00846B33">
                  <w:pPr>
                    <w:rPr>
                      <w:rFonts w:ascii="Rockwell" w:hAnsi="Rockwell"/>
                      <w:bCs/>
                      <w:sz w:val="20"/>
                      <w:szCs w:val="20"/>
                    </w:rPr>
                  </w:pPr>
                  <w:r w:rsidRPr="00D5102A">
                    <w:rPr>
                      <w:rFonts w:ascii="Rockwell" w:hAnsi="Rockwell"/>
                      <w:bCs/>
                      <w:sz w:val="20"/>
                      <w:szCs w:val="20"/>
                    </w:rPr>
                    <w:t>C</w:t>
                  </w:r>
                </w:p>
              </w:tc>
            </w:tr>
            <w:tr w:rsidR="00D5102A" w:rsidTr="00D5102A">
              <w:tc>
                <w:tcPr>
                  <w:tcW w:w="2065" w:type="dxa"/>
                </w:tcPr>
                <w:p w:rsidR="00D5102A" w:rsidRPr="00D5102A" w:rsidRDefault="00D5102A" w:rsidP="00846B33">
                  <w:pPr>
                    <w:rPr>
                      <w:rFonts w:ascii="Rockwell" w:hAnsi="Rockwell"/>
                      <w:bCs/>
                      <w:sz w:val="20"/>
                      <w:szCs w:val="20"/>
                    </w:rPr>
                  </w:pPr>
                  <w:r w:rsidRPr="00D5102A">
                    <w:rPr>
                      <w:rFonts w:ascii="Rockwell" w:hAnsi="Rockwell"/>
                      <w:bCs/>
                      <w:sz w:val="20"/>
                      <w:szCs w:val="20"/>
                    </w:rPr>
                    <w:t>60-69</w:t>
                  </w:r>
                </w:p>
              </w:tc>
              <w:tc>
                <w:tcPr>
                  <w:tcW w:w="540" w:type="dxa"/>
                </w:tcPr>
                <w:p w:rsidR="00D5102A" w:rsidRPr="00D5102A" w:rsidRDefault="00D5102A" w:rsidP="00846B33">
                  <w:pPr>
                    <w:rPr>
                      <w:rFonts w:ascii="Rockwell" w:hAnsi="Rockwell"/>
                      <w:bCs/>
                      <w:sz w:val="20"/>
                      <w:szCs w:val="20"/>
                    </w:rPr>
                  </w:pPr>
                  <w:r w:rsidRPr="00D5102A">
                    <w:rPr>
                      <w:rFonts w:ascii="Rockwell" w:hAnsi="Rockwell"/>
                      <w:bCs/>
                      <w:sz w:val="20"/>
                      <w:szCs w:val="20"/>
                    </w:rPr>
                    <w:t>D</w:t>
                  </w:r>
                </w:p>
              </w:tc>
            </w:tr>
            <w:tr w:rsidR="00D5102A" w:rsidTr="00D5102A">
              <w:tc>
                <w:tcPr>
                  <w:tcW w:w="2065" w:type="dxa"/>
                </w:tcPr>
                <w:p w:rsidR="00D5102A" w:rsidRPr="00D5102A" w:rsidRDefault="00D5102A" w:rsidP="00846B33">
                  <w:pPr>
                    <w:rPr>
                      <w:rFonts w:ascii="Rockwell" w:hAnsi="Rockwell"/>
                      <w:bCs/>
                      <w:sz w:val="20"/>
                      <w:szCs w:val="20"/>
                    </w:rPr>
                  </w:pPr>
                  <w:r>
                    <w:rPr>
                      <w:rFonts w:ascii="Rockwell" w:hAnsi="Rockwell"/>
                      <w:bCs/>
                      <w:sz w:val="20"/>
                      <w:szCs w:val="20"/>
                    </w:rPr>
                    <w:t>Below 60</w:t>
                  </w:r>
                </w:p>
              </w:tc>
              <w:tc>
                <w:tcPr>
                  <w:tcW w:w="540" w:type="dxa"/>
                </w:tcPr>
                <w:p w:rsidR="00D5102A" w:rsidRPr="00D5102A" w:rsidRDefault="00D5102A" w:rsidP="00846B33">
                  <w:pPr>
                    <w:rPr>
                      <w:rFonts w:ascii="Rockwell" w:hAnsi="Rockwell"/>
                      <w:bCs/>
                      <w:sz w:val="20"/>
                      <w:szCs w:val="20"/>
                    </w:rPr>
                  </w:pPr>
                  <w:r w:rsidRPr="00D5102A">
                    <w:rPr>
                      <w:rFonts w:ascii="Rockwell" w:hAnsi="Rockwell"/>
                      <w:bCs/>
                      <w:sz w:val="20"/>
                      <w:szCs w:val="20"/>
                    </w:rPr>
                    <w:t>F</w:t>
                  </w:r>
                </w:p>
              </w:tc>
            </w:tr>
          </w:tbl>
          <w:p w:rsidR="00846B33" w:rsidRPr="00846B33" w:rsidRDefault="00846B33" w:rsidP="00846B33">
            <w:pPr>
              <w:rPr>
                <w:rFonts w:ascii="Rockwell" w:hAnsi="Rockwell"/>
                <w:bCs/>
                <w:sz w:val="20"/>
                <w:szCs w:val="20"/>
              </w:rPr>
            </w:pPr>
            <w:r>
              <w:rPr>
                <w:rFonts w:ascii="Rockwell" w:hAnsi="Rockwell"/>
                <w:bCs/>
                <w:sz w:val="20"/>
                <w:szCs w:val="20"/>
              </w:rPr>
              <w:t xml:space="preserve"> </w:t>
            </w:r>
          </w:p>
        </w:tc>
        <w:tc>
          <w:tcPr>
            <w:tcW w:w="5508" w:type="dxa"/>
          </w:tcPr>
          <w:p w:rsidR="00846B33" w:rsidRDefault="00846B33" w:rsidP="00846B33">
            <w:pPr>
              <w:jc w:val="center"/>
              <w:rPr>
                <w:rFonts w:ascii="Rockwell" w:hAnsi="Rockwell"/>
                <w:b/>
                <w:bCs/>
                <w:sz w:val="20"/>
                <w:szCs w:val="20"/>
                <w:u w:val="single"/>
              </w:rPr>
            </w:pPr>
            <w:r w:rsidRPr="00246310">
              <w:rPr>
                <w:rFonts w:ascii="Rockwell" w:hAnsi="Rockwell"/>
                <w:b/>
                <w:bCs/>
                <w:sz w:val="20"/>
                <w:szCs w:val="20"/>
                <w:u w:val="single"/>
              </w:rPr>
              <w:t>Supplies</w:t>
            </w:r>
          </w:p>
          <w:p w:rsidR="00D5102A" w:rsidRPr="00246310" w:rsidRDefault="00D5102A" w:rsidP="00846B33">
            <w:pPr>
              <w:jc w:val="center"/>
              <w:rPr>
                <w:rFonts w:ascii="Rockwell" w:hAnsi="Rockwell"/>
                <w:b/>
                <w:bCs/>
                <w:sz w:val="20"/>
                <w:szCs w:val="20"/>
                <w:u w:val="single"/>
              </w:rPr>
            </w:pPr>
          </w:p>
          <w:p w:rsidR="00846B33" w:rsidRPr="00D5102A" w:rsidRDefault="00846B33" w:rsidP="00846B33">
            <w:pPr>
              <w:pStyle w:val="ListParagraph"/>
              <w:numPr>
                <w:ilvl w:val="0"/>
                <w:numId w:val="1"/>
              </w:numPr>
              <w:rPr>
                <w:rFonts w:ascii="Rockwell" w:hAnsi="Rockwell"/>
                <w:bCs/>
                <w:sz w:val="20"/>
                <w:szCs w:val="20"/>
              </w:rPr>
            </w:pPr>
            <w:r w:rsidRPr="00D5102A">
              <w:rPr>
                <w:rFonts w:ascii="Rockwell" w:hAnsi="Rockwell"/>
                <w:bCs/>
                <w:sz w:val="20"/>
                <w:szCs w:val="20"/>
              </w:rPr>
              <w:t>TI-84 graphing calculator</w:t>
            </w:r>
          </w:p>
          <w:p w:rsidR="00846B33" w:rsidRPr="00246310" w:rsidRDefault="00846B33" w:rsidP="00846B33">
            <w:pPr>
              <w:pStyle w:val="ListParagraph"/>
              <w:numPr>
                <w:ilvl w:val="0"/>
                <w:numId w:val="1"/>
              </w:numPr>
              <w:rPr>
                <w:rFonts w:ascii="Rockwell" w:hAnsi="Rockwell"/>
                <w:sz w:val="20"/>
                <w:szCs w:val="20"/>
              </w:rPr>
            </w:pPr>
            <w:r w:rsidRPr="00246310">
              <w:rPr>
                <w:rFonts w:ascii="Rockwell" w:hAnsi="Rockwell"/>
                <w:sz w:val="20"/>
                <w:szCs w:val="20"/>
              </w:rPr>
              <w:t>3 ring binder (1½ - 2 inch)</w:t>
            </w:r>
          </w:p>
          <w:p w:rsidR="00846B33" w:rsidRPr="00246310" w:rsidRDefault="00846B33" w:rsidP="00846B33">
            <w:pPr>
              <w:pStyle w:val="ListParagraph"/>
              <w:numPr>
                <w:ilvl w:val="0"/>
                <w:numId w:val="1"/>
              </w:numPr>
              <w:rPr>
                <w:rFonts w:ascii="Rockwell" w:hAnsi="Rockwell"/>
                <w:sz w:val="20"/>
                <w:szCs w:val="20"/>
              </w:rPr>
            </w:pPr>
            <w:r w:rsidRPr="00246310">
              <w:rPr>
                <w:rFonts w:ascii="Rockwell" w:hAnsi="Rockwell"/>
                <w:sz w:val="20"/>
                <w:szCs w:val="20"/>
              </w:rPr>
              <w:t>Spiral Notebook</w:t>
            </w:r>
            <w:r>
              <w:rPr>
                <w:rFonts w:ascii="Rockwell" w:hAnsi="Rockwell"/>
                <w:sz w:val="20"/>
                <w:szCs w:val="20"/>
              </w:rPr>
              <w:t xml:space="preserve"> AND lined paper, g</w:t>
            </w:r>
            <w:r w:rsidRPr="00246310">
              <w:rPr>
                <w:rFonts w:ascii="Rockwell" w:hAnsi="Rockwell"/>
                <w:sz w:val="20"/>
                <w:szCs w:val="20"/>
              </w:rPr>
              <w:t>raph paper</w:t>
            </w:r>
          </w:p>
          <w:p w:rsidR="00846B33" w:rsidRPr="00246310" w:rsidRDefault="00846B33" w:rsidP="00846B33">
            <w:pPr>
              <w:pStyle w:val="ListParagraph"/>
              <w:numPr>
                <w:ilvl w:val="0"/>
                <w:numId w:val="1"/>
              </w:numPr>
              <w:rPr>
                <w:rFonts w:ascii="Rockwell" w:hAnsi="Rockwell"/>
                <w:sz w:val="20"/>
                <w:szCs w:val="20"/>
              </w:rPr>
            </w:pPr>
            <w:r w:rsidRPr="00246310">
              <w:rPr>
                <w:rFonts w:ascii="Rockwell" w:hAnsi="Rockwell"/>
                <w:sz w:val="20"/>
                <w:szCs w:val="20"/>
              </w:rPr>
              <w:t>Pencils</w:t>
            </w:r>
          </w:p>
          <w:p w:rsidR="00846B33" w:rsidRDefault="00846B33" w:rsidP="00846B33">
            <w:pPr>
              <w:rPr>
                <w:rFonts w:ascii="Rockwell" w:hAnsi="Rockwell"/>
                <w:b/>
                <w:bCs/>
                <w:sz w:val="20"/>
                <w:szCs w:val="20"/>
                <w:u w:val="single"/>
              </w:rPr>
            </w:pPr>
          </w:p>
        </w:tc>
      </w:tr>
    </w:tbl>
    <w:p w:rsidR="00846B33" w:rsidRDefault="00846B33" w:rsidP="00846B33">
      <w:pPr>
        <w:rPr>
          <w:rFonts w:ascii="Rockwell" w:hAnsi="Rockwell"/>
          <w:b/>
          <w:bCs/>
          <w:sz w:val="20"/>
          <w:szCs w:val="20"/>
          <w:u w:val="single"/>
        </w:rPr>
      </w:pPr>
    </w:p>
    <w:p w:rsidR="00D5102A" w:rsidRDefault="00D5102A" w:rsidP="00D5102A">
      <w:pPr>
        <w:jc w:val="center"/>
        <w:rPr>
          <w:rFonts w:ascii="Rockwell" w:hAnsi="Rockwell"/>
          <w:b/>
          <w:bCs/>
          <w:sz w:val="20"/>
          <w:szCs w:val="20"/>
          <w:u w:val="single"/>
        </w:rPr>
      </w:pPr>
      <w:r>
        <w:rPr>
          <w:rFonts w:ascii="Rockwell" w:hAnsi="Rockwell"/>
          <w:b/>
          <w:bCs/>
          <w:sz w:val="20"/>
          <w:szCs w:val="20"/>
          <w:u w:val="single"/>
        </w:rPr>
        <w:t>Tutoring</w:t>
      </w:r>
    </w:p>
    <w:p w:rsidR="00D5102A" w:rsidRPr="00246310" w:rsidRDefault="00D5102A" w:rsidP="00D5102A">
      <w:pPr>
        <w:jc w:val="center"/>
        <w:rPr>
          <w:rFonts w:ascii="Rockwell" w:hAnsi="Rockwell"/>
          <w:b/>
          <w:bCs/>
          <w:sz w:val="20"/>
          <w:szCs w:val="20"/>
          <w:u w:val="single"/>
        </w:rPr>
      </w:pPr>
    </w:p>
    <w:p w:rsidR="00D5102A" w:rsidRPr="00846B33" w:rsidRDefault="007A7A73" w:rsidP="00D5102A">
      <w:pPr>
        <w:pStyle w:val="ListParagraph"/>
        <w:ind w:left="2070"/>
        <w:rPr>
          <w:rFonts w:ascii="Rockwell" w:hAnsi="Rockwell"/>
          <w:sz w:val="20"/>
          <w:szCs w:val="20"/>
        </w:rPr>
      </w:pPr>
      <w:r>
        <w:rPr>
          <w:rFonts w:ascii="Rockwell" w:hAnsi="Rockwell"/>
          <w:b/>
          <w:bCs/>
          <w:sz w:val="20"/>
          <w:szCs w:val="20"/>
        </w:rPr>
        <w:t>O Building</w:t>
      </w:r>
      <w:r w:rsidR="00D5102A">
        <w:rPr>
          <w:rFonts w:ascii="Rockwell" w:hAnsi="Rockwell"/>
          <w:b/>
          <w:bCs/>
          <w:sz w:val="20"/>
          <w:szCs w:val="20"/>
        </w:rPr>
        <w:tab/>
      </w:r>
      <w:r w:rsidR="00D5102A">
        <w:rPr>
          <w:rFonts w:ascii="Rockwell" w:hAnsi="Rockwell"/>
          <w:b/>
          <w:bCs/>
          <w:sz w:val="20"/>
          <w:szCs w:val="20"/>
        </w:rPr>
        <w:tab/>
      </w:r>
      <w:r>
        <w:rPr>
          <w:rFonts w:ascii="Rockwell" w:hAnsi="Rockwell"/>
          <w:b/>
          <w:bCs/>
          <w:sz w:val="20"/>
          <w:szCs w:val="20"/>
        </w:rPr>
        <w:t xml:space="preserve">            </w:t>
      </w:r>
      <w:r w:rsidR="00D5102A">
        <w:rPr>
          <w:rFonts w:ascii="Rockwell" w:hAnsi="Rockwell"/>
          <w:b/>
          <w:bCs/>
          <w:sz w:val="20"/>
          <w:szCs w:val="20"/>
        </w:rPr>
        <w:t>Ms. Banda</w:t>
      </w:r>
      <w:r w:rsidR="00D5102A" w:rsidRPr="00846B33">
        <w:rPr>
          <w:rFonts w:ascii="Rockwell" w:hAnsi="Rockwell"/>
          <w:b/>
          <w:bCs/>
          <w:sz w:val="20"/>
          <w:szCs w:val="20"/>
        </w:rPr>
        <w:t xml:space="preserve"> </w:t>
      </w:r>
      <w:r w:rsidR="00D5102A">
        <w:rPr>
          <w:rFonts w:ascii="Rockwell" w:hAnsi="Rockwell"/>
          <w:b/>
          <w:bCs/>
          <w:sz w:val="20"/>
          <w:szCs w:val="20"/>
        </w:rPr>
        <w:tab/>
      </w:r>
      <w:r w:rsidR="00D5102A">
        <w:rPr>
          <w:rFonts w:ascii="Rockwell" w:hAnsi="Rockwell"/>
          <w:b/>
          <w:bCs/>
          <w:sz w:val="20"/>
          <w:szCs w:val="20"/>
        </w:rPr>
        <w:tab/>
        <w:t>T</w:t>
      </w:r>
      <w:r w:rsidR="00E25847">
        <w:rPr>
          <w:rFonts w:ascii="Rockwell" w:hAnsi="Rockwell"/>
          <w:b/>
          <w:bCs/>
          <w:sz w:val="20"/>
          <w:szCs w:val="20"/>
        </w:rPr>
        <w:t>ue</w:t>
      </w:r>
      <w:r>
        <w:rPr>
          <w:rFonts w:ascii="Rockwell" w:hAnsi="Rockwell"/>
          <w:b/>
          <w:bCs/>
          <w:sz w:val="20"/>
          <w:szCs w:val="20"/>
        </w:rPr>
        <w:t>sday, 2:15-3:0</w:t>
      </w:r>
      <w:r w:rsidR="00D5102A">
        <w:rPr>
          <w:rFonts w:ascii="Rockwell" w:hAnsi="Rockwell"/>
          <w:b/>
          <w:bCs/>
          <w:sz w:val="20"/>
          <w:szCs w:val="20"/>
        </w:rPr>
        <w:t>0</w:t>
      </w:r>
    </w:p>
    <w:p w:rsidR="0051009E" w:rsidRDefault="0051009E" w:rsidP="005F0E0D">
      <w:pPr>
        <w:pStyle w:val="ListParagraph"/>
        <w:rPr>
          <w:rFonts w:ascii="Rockwell" w:hAnsi="Rockwell"/>
          <w:sz w:val="20"/>
          <w:szCs w:val="20"/>
        </w:rPr>
      </w:pPr>
    </w:p>
    <w:p w:rsidR="00846B33" w:rsidRPr="00246310" w:rsidRDefault="00846B33" w:rsidP="005F0E0D">
      <w:pPr>
        <w:pStyle w:val="ListParagraph"/>
        <w:rPr>
          <w:rFonts w:ascii="Rockwell" w:hAnsi="Rockwell"/>
          <w:sz w:val="20"/>
          <w:szCs w:val="20"/>
        </w:rPr>
      </w:pPr>
    </w:p>
    <w:p w:rsidR="00167D45" w:rsidRPr="005F0E0D" w:rsidRDefault="00807232" w:rsidP="005F0E0D">
      <w:pPr>
        <w:spacing w:line="360" w:lineRule="auto"/>
        <w:ind w:right="-720"/>
        <w:jc w:val="center"/>
        <w:rPr>
          <w:rFonts w:ascii="Rockwell" w:hAnsi="Rockwell"/>
          <w:b/>
          <w:sz w:val="28"/>
          <w:szCs w:val="28"/>
          <w:u w:val="single"/>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514350</wp:posOffset>
                </wp:positionV>
                <wp:extent cx="6604000" cy="7410450"/>
                <wp:effectExtent l="38100" t="38100" r="44450" b="381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000" cy="7410450"/>
                        </a:xfrm>
                        <a:prstGeom prst="rect">
                          <a:avLst/>
                        </a:prstGeom>
                        <a:noFill/>
                        <a:ln w="762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6B33" w:rsidRDefault="00846B33" w:rsidP="00167D45">
                            <w:r>
                              <w:t>In accord with the CMS High School Grading plan, the following distribution and minimum frequency of assessments in each category will be reflected in our school-wide grading practice.</w:t>
                            </w:r>
                          </w:p>
                          <w:p w:rsidR="00846B33" w:rsidRDefault="00846B33" w:rsidP="00167D45"/>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6"/>
                              <w:gridCol w:w="5326"/>
                            </w:tblGrid>
                            <w:tr w:rsidR="00222DF5">
                              <w:tc>
                                <w:tcPr>
                                  <w:tcW w:w="4788" w:type="dxa"/>
                                  <w:tcBorders>
                                    <w:top w:val="single" w:sz="8" w:space="0" w:color="000000"/>
                                    <w:left w:val="single" w:sz="8" w:space="0" w:color="000000"/>
                                    <w:bottom w:val="nil"/>
                                    <w:right w:val="nil"/>
                                  </w:tcBorders>
                                  <w:shd w:val="clear" w:color="auto" w:fill="000000"/>
                                  <w:hideMark/>
                                </w:tcPr>
                                <w:p w:rsidR="00846B33" w:rsidRDefault="00846B33">
                                  <w:pPr>
                                    <w:jc w:val="center"/>
                                    <w:rPr>
                                      <w:b/>
                                      <w:bCs/>
                                      <w:color w:val="FFFFFF"/>
                                      <w:lang w:eastAsia="zh-CN"/>
                                    </w:rPr>
                                  </w:pPr>
                                  <w:r>
                                    <w:rPr>
                                      <w:b/>
                                      <w:bCs/>
                                      <w:color w:val="FFFFFF"/>
                                      <w:sz w:val="22"/>
                                      <w:szCs w:val="22"/>
                                      <w:lang w:eastAsia="zh-CN"/>
                                    </w:rPr>
                                    <w:t>Informal Assessments</w:t>
                                  </w:r>
                                </w:p>
                              </w:tc>
                              <w:tc>
                                <w:tcPr>
                                  <w:tcW w:w="5490" w:type="dxa"/>
                                  <w:tcBorders>
                                    <w:top w:val="single" w:sz="8" w:space="0" w:color="000000"/>
                                    <w:left w:val="nil"/>
                                    <w:bottom w:val="nil"/>
                                    <w:right w:val="single" w:sz="8" w:space="0" w:color="000000"/>
                                  </w:tcBorders>
                                  <w:shd w:val="clear" w:color="auto" w:fill="000000"/>
                                  <w:hideMark/>
                                </w:tcPr>
                                <w:p w:rsidR="00846B33" w:rsidRDefault="00846B33">
                                  <w:pPr>
                                    <w:jc w:val="center"/>
                                    <w:rPr>
                                      <w:b/>
                                      <w:bCs/>
                                      <w:color w:val="FFFFFF"/>
                                      <w:lang w:eastAsia="zh-CN"/>
                                    </w:rPr>
                                  </w:pPr>
                                  <w:r>
                                    <w:rPr>
                                      <w:b/>
                                      <w:bCs/>
                                      <w:color w:val="FFFFFF"/>
                                      <w:sz w:val="22"/>
                                      <w:szCs w:val="22"/>
                                      <w:lang w:eastAsia="zh-CN"/>
                                    </w:rPr>
                                    <w:t>Formal Assessments</w:t>
                                  </w:r>
                                </w:p>
                              </w:tc>
                            </w:tr>
                            <w:tr w:rsidR="00222DF5">
                              <w:tc>
                                <w:tcPr>
                                  <w:tcW w:w="4788" w:type="dxa"/>
                                  <w:tcBorders>
                                    <w:top w:val="single" w:sz="8" w:space="0" w:color="000000"/>
                                    <w:left w:val="single" w:sz="8" w:space="0" w:color="000000"/>
                                    <w:bottom w:val="single" w:sz="8" w:space="0" w:color="000000"/>
                                    <w:right w:val="nil"/>
                                  </w:tcBorders>
                                  <w:hideMark/>
                                </w:tcPr>
                                <w:p w:rsidR="00846B33" w:rsidRDefault="00846B33">
                                  <w:pPr>
                                    <w:jc w:val="center"/>
                                    <w:rPr>
                                      <w:b/>
                                      <w:bCs/>
                                      <w:lang w:eastAsia="zh-CN"/>
                                    </w:rPr>
                                  </w:pPr>
                                  <w:r>
                                    <w:rPr>
                                      <w:b/>
                                      <w:bCs/>
                                      <w:sz w:val="22"/>
                                      <w:szCs w:val="22"/>
                                      <w:lang w:eastAsia="zh-CN"/>
                                    </w:rPr>
                                    <w:t>30% of Quarter Grade</w:t>
                                  </w:r>
                                </w:p>
                              </w:tc>
                              <w:tc>
                                <w:tcPr>
                                  <w:tcW w:w="5490" w:type="dxa"/>
                                  <w:tcBorders>
                                    <w:top w:val="single" w:sz="8" w:space="0" w:color="000000"/>
                                    <w:left w:val="nil"/>
                                    <w:bottom w:val="single" w:sz="8" w:space="0" w:color="000000"/>
                                    <w:right w:val="single" w:sz="8" w:space="0" w:color="000000"/>
                                  </w:tcBorders>
                                  <w:hideMark/>
                                </w:tcPr>
                                <w:p w:rsidR="00846B33" w:rsidRDefault="00846B33">
                                  <w:pPr>
                                    <w:jc w:val="center"/>
                                    <w:rPr>
                                      <w:b/>
                                      <w:lang w:eastAsia="zh-CN"/>
                                    </w:rPr>
                                  </w:pPr>
                                  <w:r>
                                    <w:rPr>
                                      <w:b/>
                                      <w:sz w:val="22"/>
                                      <w:szCs w:val="22"/>
                                      <w:lang w:eastAsia="zh-CN"/>
                                    </w:rPr>
                                    <w:t>70% of Quarter Grade</w:t>
                                  </w:r>
                                </w:p>
                              </w:tc>
                            </w:tr>
                            <w:tr w:rsidR="00222DF5">
                              <w:tc>
                                <w:tcPr>
                                  <w:tcW w:w="4788" w:type="dxa"/>
                                  <w:tcBorders>
                                    <w:top w:val="nil"/>
                                    <w:left w:val="single" w:sz="8" w:space="0" w:color="000000"/>
                                    <w:bottom w:val="nil"/>
                                    <w:right w:val="nil"/>
                                  </w:tcBorders>
                                  <w:hideMark/>
                                </w:tcPr>
                                <w:p w:rsidR="00846B33" w:rsidRDefault="00846B33">
                                  <w:pPr>
                                    <w:jc w:val="center"/>
                                    <w:rPr>
                                      <w:b/>
                                      <w:bCs/>
                                      <w:lang w:eastAsia="zh-CN"/>
                                    </w:rPr>
                                  </w:pPr>
                                  <w:r>
                                    <w:rPr>
                                      <w:bCs/>
                                      <w:sz w:val="22"/>
                                      <w:szCs w:val="22"/>
                                      <w:lang w:eastAsia="zh-CN"/>
                                    </w:rPr>
                                    <w:t>Informal assessments must be linked to specific objectives and include a variety of assignments such as warm-ups, notebook checks, quizzes, group work, in-class tasks, class participation, etc.</w:t>
                                  </w:r>
                                </w:p>
                              </w:tc>
                              <w:tc>
                                <w:tcPr>
                                  <w:tcW w:w="5490" w:type="dxa"/>
                                  <w:tcBorders>
                                    <w:top w:val="nil"/>
                                    <w:left w:val="nil"/>
                                    <w:bottom w:val="nil"/>
                                    <w:right w:val="single" w:sz="8" w:space="0" w:color="000000"/>
                                  </w:tcBorders>
                                  <w:hideMark/>
                                </w:tcPr>
                                <w:p w:rsidR="00846B33" w:rsidRDefault="00846B33">
                                  <w:pPr>
                                    <w:rPr>
                                      <w:lang w:eastAsia="zh-CN"/>
                                    </w:rPr>
                                  </w:pPr>
                                  <w:r>
                                    <w:rPr>
                                      <w:sz w:val="22"/>
                                      <w:szCs w:val="22"/>
                                      <w:lang w:eastAsia="zh-CN"/>
                                    </w:rPr>
                                    <w:t xml:space="preserve">Formal assessments must be linked to specific objectives and include a variety of assignments such as tests, comprehensive writing assignments, projects, etc.              </w:t>
                                  </w:r>
                                </w:p>
                              </w:tc>
                            </w:tr>
                            <w:tr w:rsidR="00222DF5">
                              <w:tc>
                                <w:tcPr>
                                  <w:tcW w:w="4788" w:type="dxa"/>
                                  <w:tcBorders>
                                    <w:top w:val="single" w:sz="8" w:space="0" w:color="000000"/>
                                    <w:left w:val="single" w:sz="8" w:space="0" w:color="000000"/>
                                    <w:bottom w:val="single" w:sz="8" w:space="0" w:color="000000"/>
                                    <w:right w:val="nil"/>
                                  </w:tcBorders>
                                  <w:hideMark/>
                                </w:tcPr>
                                <w:p w:rsidR="00846B33" w:rsidRDefault="00846B33">
                                  <w:pPr>
                                    <w:jc w:val="center"/>
                                    <w:rPr>
                                      <w:b/>
                                      <w:bCs/>
                                      <w:lang w:eastAsia="zh-CN"/>
                                    </w:rPr>
                                  </w:pPr>
                                  <w:r>
                                    <w:rPr>
                                      <w:bCs/>
                                      <w:sz w:val="22"/>
                                      <w:szCs w:val="22"/>
                                      <w:lang w:eastAsia="zh-CN"/>
                                    </w:rPr>
                                    <w:t xml:space="preserve">A minimum of </w:t>
                                  </w:r>
                                  <w:r>
                                    <w:rPr>
                                      <w:b/>
                                      <w:bCs/>
                                      <w:sz w:val="22"/>
                                      <w:szCs w:val="22"/>
                                      <w:lang w:eastAsia="zh-CN"/>
                                    </w:rPr>
                                    <w:t>9</w:t>
                                  </w:r>
                                  <w:r>
                                    <w:rPr>
                                      <w:bCs/>
                                      <w:sz w:val="22"/>
                                      <w:szCs w:val="22"/>
                                      <w:lang w:eastAsia="zh-CN"/>
                                    </w:rPr>
                                    <w:t xml:space="preserve"> informal grades per quarter is required.</w:t>
                                  </w:r>
                                </w:p>
                              </w:tc>
                              <w:tc>
                                <w:tcPr>
                                  <w:tcW w:w="5490" w:type="dxa"/>
                                  <w:tcBorders>
                                    <w:top w:val="single" w:sz="8" w:space="0" w:color="000000"/>
                                    <w:left w:val="nil"/>
                                    <w:bottom w:val="single" w:sz="8" w:space="0" w:color="000000"/>
                                    <w:right w:val="single" w:sz="8" w:space="0" w:color="000000"/>
                                  </w:tcBorders>
                                  <w:hideMark/>
                                </w:tcPr>
                                <w:p w:rsidR="00846B33" w:rsidRDefault="00846B33">
                                  <w:pPr>
                                    <w:jc w:val="center"/>
                                    <w:rPr>
                                      <w:lang w:eastAsia="zh-CN"/>
                                    </w:rPr>
                                  </w:pPr>
                                  <w:r>
                                    <w:rPr>
                                      <w:sz w:val="22"/>
                                      <w:szCs w:val="22"/>
                                      <w:lang w:eastAsia="zh-CN"/>
                                    </w:rPr>
                                    <w:t xml:space="preserve">A minimum of </w:t>
                                  </w:r>
                                  <w:r>
                                    <w:rPr>
                                      <w:b/>
                                      <w:sz w:val="22"/>
                                      <w:szCs w:val="22"/>
                                      <w:lang w:eastAsia="zh-CN"/>
                                    </w:rPr>
                                    <w:t>4</w:t>
                                  </w:r>
                                  <w:r>
                                    <w:rPr>
                                      <w:sz w:val="22"/>
                                      <w:szCs w:val="22"/>
                                      <w:lang w:eastAsia="zh-CN"/>
                                    </w:rPr>
                                    <w:t xml:space="preserve"> formal grades per quarter is required.</w:t>
                                  </w:r>
                                </w:p>
                              </w:tc>
                            </w:tr>
                          </w:tbl>
                          <w:p w:rsidR="00846B33" w:rsidRDefault="00846B33" w:rsidP="00167D45">
                            <w:pPr>
                              <w:rPr>
                                <w:b/>
                                <w:sz w:val="22"/>
                                <w:szCs w:val="22"/>
                              </w:rPr>
                            </w:pPr>
                          </w:p>
                          <w:p w:rsidR="00846B33" w:rsidRDefault="00846B33" w:rsidP="00167D45">
                            <w:pPr>
                              <w:rPr>
                                <w:sz w:val="22"/>
                                <w:szCs w:val="22"/>
                              </w:rPr>
                            </w:pPr>
                            <w:r>
                              <w:rPr>
                                <w:b/>
                                <w:sz w:val="22"/>
                                <w:szCs w:val="22"/>
                              </w:rPr>
                              <w:t xml:space="preserve">Remediation/Reassessment: </w:t>
                            </w:r>
                            <w:r>
                              <w:rPr>
                                <w:sz w:val="22"/>
                                <w:szCs w:val="22"/>
                              </w:rPr>
                              <w:t xml:space="preserve">Students who score below a 79% can retest after completing remediation.  Students will receive the higher grade for a maximum of 79%. Therefore, students who score a 79-100% on their retest should receive a score of 79%. Any grade below a 79% should be recorded as is. It is the student’s responsibility to initiate and complete the remediation and the retest process within two weeks of receiving the original graded assessment score or make other arrangements which are agreed to by the teacher.  </w:t>
                            </w:r>
                          </w:p>
                          <w:p w:rsidR="00846B33" w:rsidRDefault="00846B33" w:rsidP="00167D45">
                            <w:pPr>
                              <w:rPr>
                                <w:sz w:val="22"/>
                                <w:szCs w:val="22"/>
                              </w:rPr>
                            </w:pPr>
                          </w:p>
                          <w:p w:rsidR="00846B33" w:rsidRDefault="00846B33" w:rsidP="00167D45">
                            <w:pPr>
                              <w:rPr>
                                <w:sz w:val="22"/>
                                <w:szCs w:val="22"/>
                              </w:rPr>
                            </w:pPr>
                            <w:r>
                              <w:rPr>
                                <w:b/>
                                <w:sz w:val="22"/>
                                <w:szCs w:val="22"/>
                              </w:rPr>
                              <w:t xml:space="preserve">Late Work: </w:t>
                            </w:r>
                            <w:r>
                              <w:rPr>
                                <w:sz w:val="22"/>
                                <w:szCs w:val="22"/>
                              </w:rPr>
                              <w:t xml:space="preserve">Late work, work that is not turned in on time due to an unexcused absence or failure to attempt, applies to both informal and formal assessments: </w:t>
                            </w:r>
                          </w:p>
                          <w:p w:rsidR="00846B33" w:rsidRDefault="00846B33" w:rsidP="00167D45">
                            <w:pPr>
                              <w:pStyle w:val="ListParagraph"/>
                              <w:numPr>
                                <w:ilvl w:val="0"/>
                                <w:numId w:val="12"/>
                              </w:numPr>
                              <w:rPr>
                                <w:sz w:val="22"/>
                                <w:szCs w:val="22"/>
                              </w:rPr>
                            </w:pPr>
                            <w:r>
                              <w:rPr>
                                <w:sz w:val="22"/>
                                <w:szCs w:val="22"/>
                              </w:rPr>
                              <w:t xml:space="preserve">Students will receive a maximum 80% grade for work showing a concerted effort, if turned in one day late. </w:t>
                            </w:r>
                          </w:p>
                          <w:p w:rsidR="00846B33" w:rsidRDefault="00846B33" w:rsidP="00167D45">
                            <w:pPr>
                              <w:pStyle w:val="ListParagraph"/>
                              <w:numPr>
                                <w:ilvl w:val="0"/>
                                <w:numId w:val="12"/>
                              </w:numPr>
                              <w:rPr>
                                <w:sz w:val="22"/>
                                <w:szCs w:val="22"/>
                              </w:rPr>
                            </w:pPr>
                            <w:r>
                              <w:rPr>
                                <w:sz w:val="22"/>
                                <w:szCs w:val="22"/>
                              </w:rPr>
                              <w:t xml:space="preserve">Students will receive a maximum 70% grade for work showing a concerted effort if turned in two days late. </w:t>
                            </w:r>
                          </w:p>
                          <w:p w:rsidR="00846B33" w:rsidRDefault="00846B33" w:rsidP="00167D45">
                            <w:pPr>
                              <w:pStyle w:val="ListParagraph"/>
                              <w:numPr>
                                <w:ilvl w:val="0"/>
                                <w:numId w:val="12"/>
                              </w:numPr>
                              <w:rPr>
                                <w:sz w:val="22"/>
                                <w:szCs w:val="22"/>
                              </w:rPr>
                            </w:pPr>
                            <w:r>
                              <w:rPr>
                                <w:sz w:val="22"/>
                                <w:szCs w:val="22"/>
                              </w:rPr>
                              <w:t xml:space="preserve">After three or more days, late work showing concerted effort will receive a grade of 50% if turned in one week prior to the published exam schedule for each quarter. </w:t>
                            </w:r>
                          </w:p>
                          <w:p w:rsidR="00846B33" w:rsidRDefault="00846B33" w:rsidP="00167D45">
                            <w:pPr>
                              <w:pStyle w:val="ListParagraph"/>
                              <w:numPr>
                                <w:ilvl w:val="0"/>
                                <w:numId w:val="12"/>
                              </w:numPr>
                              <w:rPr>
                                <w:sz w:val="22"/>
                                <w:szCs w:val="22"/>
                              </w:rPr>
                            </w:pPr>
                            <w:r>
                              <w:rPr>
                                <w:sz w:val="22"/>
                                <w:szCs w:val="22"/>
                              </w:rPr>
                              <w:t>Any student who is not present in class on the due date because of an EXCUSED absence, full credit will be given for the completed work if turned in at the beginning of the next class meeting.</w:t>
                            </w:r>
                          </w:p>
                          <w:p w:rsidR="00846B33" w:rsidRDefault="00846B33" w:rsidP="00167D45">
                            <w:pPr>
                              <w:pStyle w:val="ListParagraph"/>
                              <w:rPr>
                                <w:sz w:val="22"/>
                                <w:szCs w:val="22"/>
                              </w:rPr>
                            </w:pPr>
                          </w:p>
                          <w:p w:rsidR="00846B33" w:rsidRDefault="00846B33" w:rsidP="00167D45">
                            <w:pPr>
                              <w:rPr>
                                <w:sz w:val="22"/>
                                <w:szCs w:val="22"/>
                              </w:rPr>
                            </w:pPr>
                            <w:r>
                              <w:rPr>
                                <w:b/>
                                <w:sz w:val="22"/>
                                <w:szCs w:val="22"/>
                              </w:rPr>
                              <w:t xml:space="preserve">Concerted Effort: </w:t>
                            </w:r>
                            <w:r>
                              <w:rPr>
                                <w:sz w:val="22"/>
                                <w:szCs w:val="22"/>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w:t>
                            </w:r>
                          </w:p>
                          <w:p w:rsidR="00846B33" w:rsidRDefault="00846B33" w:rsidP="00167D45">
                            <w:pPr>
                              <w:rPr>
                                <w:b/>
                                <w:color w:val="FF0000"/>
                                <w:sz w:val="22"/>
                                <w:szCs w:val="22"/>
                              </w:rPr>
                            </w:pPr>
                          </w:p>
                          <w:p w:rsidR="00846B33" w:rsidRDefault="00846B33" w:rsidP="00167D45">
                            <w:r>
                              <w:rPr>
                                <w:b/>
                                <w:sz w:val="22"/>
                                <w:szCs w:val="22"/>
                              </w:rPr>
                              <w:t xml:space="preserve">Make-Up Work: </w:t>
                            </w:r>
                            <w:r>
                              <w:rPr>
                                <w:sz w:val="22"/>
                                <w:szCs w:val="22"/>
                              </w:rPr>
                              <w:t xml:space="preserve"> A student who fails to turn in an assignment due to an absence, whether excused or unexcused, must be allowed to make up the work. The student must initiate contact with the teacher upon return to school to make arrangements for completing the work. These arrangements should include a schedule for completion of the work that is appropriate, mindful of the assignment and length of absence.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5pt;margin-top:40.5pt;width:520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" filled="f" strokeweight="6pt">
                <v:path arrowok="t"/>
                <v:textbox>
                  <w:txbxContent>
                    <w:p w:rsidR="00846B33" w:rsidRDefault="00846B33" w:rsidP="00167D45">
                      <w:r>
                        <w:t>In accord with the CMS High School Grading plan, the following distribution and minimum frequency of assessments in each category will be reflected in our school-wide grading practice.</w:t>
                      </w:r>
                    </w:p>
                    <w:p w:rsidR="00846B33" w:rsidRDefault="00846B33" w:rsidP="00167D45"/>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646"/>
                        <w:gridCol w:w="5326"/>
                      </w:tblGrid>
                      <w:tr w:rsidR="00222DF5">
                        <w:tc>
                          <w:tcPr>
                            <w:tcW w:w="4788" w:type="dxa"/>
                            <w:tcBorders>
                              <w:top w:val="single" w:sz="8" w:space="0" w:color="000000"/>
                              <w:left w:val="single" w:sz="8" w:space="0" w:color="000000"/>
                              <w:bottom w:val="nil"/>
                              <w:right w:val="nil"/>
                            </w:tcBorders>
                            <w:shd w:val="clear" w:color="auto" w:fill="000000"/>
                            <w:hideMark/>
                          </w:tcPr>
                          <w:p w:rsidR="00846B33" w:rsidRDefault="00846B33">
                            <w:pPr>
                              <w:jc w:val="center"/>
                              <w:rPr>
                                <w:b/>
                                <w:bCs/>
                                <w:color w:val="FFFFFF"/>
                                <w:lang w:eastAsia="zh-CN"/>
                              </w:rPr>
                            </w:pPr>
                            <w:r>
                              <w:rPr>
                                <w:b/>
                                <w:bCs/>
                                <w:color w:val="FFFFFF"/>
                                <w:sz w:val="22"/>
                                <w:szCs w:val="22"/>
                                <w:lang w:eastAsia="zh-CN"/>
                              </w:rPr>
                              <w:t>Informal Assessments</w:t>
                            </w:r>
                          </w:p>
                        </w:tc>
                        <w:tc>
                          <w:tcPr>
                            <w:tcW w:w="5490" w:type="dxa"/>
                            <w:tcBorders>
                              <w:top w:val="single" w:sz="8" w:space="0" w:color="000000"/>
                              <w:left w:val="nil"/>
                              <w:bottom w:val="nil"/>
                              <w:right w:val="single" w:sz="8" w:space="0" w:color="000000"/>
                            </w:tcBorders>
                            <w:shd w:val="clear" w:color="auto" w:fill="000000"/>
                            <w:hideMark/>
                          </w:tcPr>
                          <w:p w:rsidR="00846B33" w:rsidRDefault="00846B33">
                            <w:pPr>
                              <w:jc w:val="center"/>
                              <w:rPr>
                                <w:b/>
                                <w:bCs/>
                                <w:color w:val="FFFFFF"/>
                                <w:lang w:eastAsia="zh-CN"/>
                              </w:rPr>
                            </w:pPr>
                            <w:r>
                              <w:rPr>
                                <w:b/>
                                <w:bCs/>
                                <w:color w:val="FFFFFF"/>
                                <w:sz w:val="22"/>
                                <w:szCs w:val="22"/>
                                <w:lang w:eastAsia="zh-CN"/>
                              </w:rPr>
                              <w:t>Formal Assessments</w:t>
                            </w:r>
                          </w:p>
                        </w:tc>
                      </w:tr>
                      <w:tr w:rsidR="00222DF5">
                        <w:tc>
                          <w:tcPr>
                            <w:tcW w:w="4788" w:type="dxa"/>
                            <w:tcBorders>
                              <w:top w:val="single" w:sz="8" w:space="0" w:color="000000"/>
                              <w:left w:val="single" w:sz="8" w:space="0" w:color="000000"/>
                              <w:bottom w:val="single" w:sz="8" w:space="0" w:color="000000"/>
                              <w:right w:val="nil"/>
                            </w:tcBorders>
                            <w:hideMark/>
                          </w:tcPr>
                          <w:p w:rsidR="00846B33" w:rsidRDefault="00846B33">
                            <w:pPr>
                              <w:jc w:val="center"/>
                              <w:rPr>
                                <w:b/>
                                <w:bCs/>
                                <w:lang w:eastAsia="zh-CN"/>
                              </w:rPr>
                            </w:pPr>
                            <w:r>
                              <w:rPr>
                                <w:b/>
                                <w:bCs/>
                                <w:sz w:val="22"/>
                                <w:szCs w:val="22"/>
                                <w:lang w:eastAsia="zh-CN"/>
                              </w:rPr>
                              <w:t>30% of Quarter Grade</w:t>
                            </w:r>
                          </w:p>
                        </w:tc>
                        <w:tc>
                          <w:tcPr>
                            <w:tcW w:w="5490" w:type="dxa"/>
                            <w:tcBorders>
                              <w:top w:val="single" w:sz="8" w:space="0" w:color="000000"/>
                              <w:left w:val="nil"/>
                              <w:bottom w:val="single" w:sz="8" w:space="0" w:color="000000"/>
                              <w:right w:val="single" w:sz="8" w:space="0" w:color="000000"/>
                            </w:tcBorders>
                            <w:hideMark/>
                          </w:tcPr>
                          <w:p w:rsidR="00846B33" w:rsidRDefault="00846B33">
                            <w:pPr>
                              <w:jc w:val="center"/>
                              <w:rPr>
                                <w:b/>
                                <w:lang w:eastAsia="zh-CN"/>
                              </w:rPr>
                            </w:pPr>
                            <w:r>
                              <w:rPr>
                                <w:b/>
                                <w:sz w:val="22"/>
                                <w:szCs w:val="22"/>
                                <w:lang w:eastAsia="zh-CN"/>
                              </w:rPr>
                              <w:t>70% of Quarter Grade</w:t>
                            </w:r>
                          </w:p>
                        </w:tc>
                      </w:tr>
                      <w:tr w:rsidR="00222DF5">
                        <w:tc>
                          <w:tcPr>
                            <w:tcW w:w="4788" w:type="dxa"/>
                            <w:tcBorders>
                              <w:top w:val="nil"/>
                              <w:left w:val="single" w:sz="8" w:space="0" w:color="000000"/>
                              <w:bottom w:val="nil"/>
                              <w:right w:val="nil"/>
                            </w:tcBorders>
                            <w:hideMark/>
                          </w:tcPr>
                          <w:p w:rsidR="00846B33" w:rsidRDefault="00846B33">
                            <w:pPr>
                              <w:jc w:val="center"/>
                              <w:rPr>
                                <w:b/>
                                <w:bCs/>
                                <w:lang w:eastAsia="zh-CN"/>
                              </w:rPr>
                            </w:pPr>
                            <w:r>
                              <w:rPr>
                                <w:bCs/>
                                <w:sz w:val="22"/>
                                <w:szCs w:val="22"/>
                                <w:lang w:eastAsia="zh-CN"/>
                              </w:rPr>
                              <w:t>Informal assessments must be linked to specific objectives and include a variety of assignments such as warm-ups, notebook checks, quizzes, group work, in-class tasks, class participation, etc.</w:t>
                            </w:r>
                          </w:p>
                        </w:tc>
                        <w:tc>
                          <w:tcPr>
                            <w:tcW w:w="5490" w:type="dxa"/>
                            <w:tcBorders>
                              <w:top w:val="nil"/>
                              <w:left w:val="nil"/>
                              <w:bottom w:val="nil"/>
                              <w:right w:val="single" w:sz="8" w:space="0" w:color="000000"/>
                            </w:tcBorders>
                            <w:hideMark/>
                          </w:tcPr>
                          <w:p w:rsidR="00846B33" w:rsidRDefault="00846B33">
                            <w:pPr>
                              <w:rPr>
                                <w:lang w:eastAsia="zh-CN"/>
                              </w:rPr>
                            </w:pPr>
                            <w:r>
                              <w:rPr>
                                <w:sz w:val="22"/>
                                <w:szCs w:val="22"/>
                                <w:lang w:eastAsia="zh-CN"/>
                              </w:rPr>
                              <w:t xml:space="preserve">Formal assessments must be linked to specific objectives and include a variety of assignments such as tests, comprehensive writing assignments, projects, etc.              </w:t>
                            </w:r>
                          </w:p>
                        </w:tc>
                      </w:tr>
                      <w:tr w:rsidR="00222DF5">
                        <w:tc>
                          <w:tcPr>
                            <w:tcW w:w="4788" w:type="dxa"/>
                            <w:tcBorders>
                              <w:top w:val="single" w:sz="8" w:space="0" w:color="000000"/>
                              <w:left w:val="single" w:sz="8" w:space="0" w:color="000000"/>
                              <w:bottom w:val="single" w:sz="8" w:space="0" w:color="000000"/>
                              <w:right w:val="nil"/>
                            </w:tcBorders>
                            <w:hideMark/>
                          </w:tcPr>
                          <w:p w:rsidR="00846B33" w:rsidRDefault="00846B33">
                            <w:pPr>
                              <w:jc w:val="center"/>
                              <w:rPr>
                                <w:b/>
                                <w:bCs/>
                                <w:lang w:eastAsia="zh-CN"/>
                              </w:rPr>
                            </w:pPr>
                            <w:r>
                              <w:rPr>
                                <w:bCs/>
                                <w:sz w:val="22"/>
                                <w:szCs w:val="22"/>
                                <w:lang w:eastAsia="zh-CN"/>
                              </w:rPr>
                              <w:t xml:space="preserve">A minimum of </w:t>
                            </w:r>
                            <w:r>
                              <w:rPr>
                                <w:b/>
                                <w:bCs/>
                                <w:sz w:val="22"/>
                                <w:szCs w:val="22"/>
                                <w:lang w:eastAsia="zh-CN"/>
                              </w:rPr>
                              <w:t>9</w:t>
                            </w:r>
                            <w:r>
                              <w:rPr>
                                <w:bCs/>
                                <w:sz w:val="22"/>
                                <w:szCs w:val="22"/>
                                <w:lang w:eastAsia="zh-CN"/>
                              </w:rPr>
                              <w:t xml:space="preserve"> informal grades per quarter is required.</w:t>
                            </w:r>
                          </w:p>
                        </w:tc>
                        <w:tc>
                          <w:tcPr>
                            <w:tcW w:w="5490" w:type="dxa"/>
                            <w:tcBorders>
                              <w:top w:val="single" w:sz="8" w:space="0" w:color="000000"/>
                              <w:left w:val="nil"/>
                              <w:bottom w:val="single" w:sz="8" w:space="0" w:color="000000"/>
                              <w:right w:val="single" w:sz="8" w:space="0" w:color="000000"/>
                            </w:tcBorders>
                            <w:hideMark/>
                          </w:tcPr>
                          <w:p w:rsidR="00846B33" w:rsidRDefault="00846B33">
                            <w:pPr>
                              <w:jc w:val="center"/>
                              <w:rPr>
                                <w:lang w:eastAsia="zh-CN"/>
                              </w:rPr>
                            </w:pPr>
                            <w:r>
                              <w:rPr>
                                <w:sz w:val="22"/>
                                <w:szCs w:val="22"/>
                                <w:lang w:eastAsia="zh-CN"/>
                              </w:rPr>
                              <w:t xml:space="preserve">A minimum of </w:t>
                            </w:r>
                            <w:r>
                              <w:rPr>
                                <w:b/>
                                <w:sz w:val="22"/>
                                <w:szCs w:val="22"/>
                                <w:lang w:eastAsia="zh-CN"/>
                              </w:rPr>
                              <w:t>4</w:t>
                            </w:r>
                            <w:r>
                              <w:rPr>
                                <w:sz w:val="22"/>
                                <w:szCs w:val="22"/>
                                <w:lang w:eastAsia="zh-CN"/>
                              </w:rPr>
                              <w:t xml:space="preserve"> formal grades per quarter is required.</w:t>
                            </w:r>
                          </w:p>
                        </w:tc>
                      </w:tr>
                    </w:tbl>
                    <w:p w:rsidR="00846B33" w:rsidRDefault="00846B33" w:rsidP="00167D45">
                      <w:pPr>
                        <w:rPr>
                          <w:b/>
                          <w:sz w:val="22"/>
                          <w:szCs w:val="22"/>
                        </w:rPr>
                      </w:pPr>
                    </w:p>
                    <w:p w:rsidR="00846B33" w:rsidRDefault="00846B33" w:rsidP="00167D45">
                      <w:pPr>
                        <w:rPr>
                          <w:sz w:val="22"/>
                          <w:szCs w:val="22"/>
                        </w:rPr>
                      </w:pPr>
                      <w:r>
                        <w:rPr>
                          <w:b/>
                          <w:sz w:val="22"/>
                          <w:szCs w:val="22"/>
                        </w:rPr>
                        <w:t xml:space="preserve">Remediation/Reassessment: </w:t>
                      </w:r>
                      <w:r>
                        <w:rPr>
                          <w:sz w:val="22"/>
                          <w:szCs w:val="22"/>
                        </w:rPr>
                        <w:t xml:space="preserve">Students who score below a 79% can retest after completing remediation.  Students will receive the higher grade for a maximum of 79%. Therefore, students who score a 79-100% on their retest should receive a score of 79%. Any grade below a 79% should be recorded as is. It is the student’s responsibility to initiate and complete the remediation and the retest process within two weeks of receiving the original graded assessment score or make other arrangements which are agreed to by the teacher.  </w:t>
                      </w:r>
                    </w:p>
                    <w:p w:rsidR="00846B33" w:rsidRDefault="00846B33" w:rsidP="00167D45">
                      <w:pPr>
                        <w:rPr>
                          <w:sz w:val="22"/>
                          <w:szCs w:val="22"/>
                        </w:rPr>
                      </w:pPr>
                    </w:p>
                    <w:p w:rsidR="00846B33" w:rsidRDefault="00846B33" w:rsidP="00167D45">
                      <w:pPr>
                        <w:rPr>
                          <w:sz w:val="22"/>
                          <w:szCs w:val="22"/>
                        </w:rPr>
                      </w:pPr>
                      <w:r>
                        <w:rPr>
                          <w:b/>
                          <w:sz w:val="22"/>
                          <w:szCs w:val="22"/>
                        </w:rPr>
                        <w:t xml:space="preserve">Late Work: </w:t>
                      </w:r>
                      <w:r>
                        <w:rPr>
                          <w:sz w:val="22"/>
                          <w:szCs w:val="22"/>
                        </w:rPr>
                        <w:t xml:space="preserve">Late work, work that is not turned in on time due to an unexcused absence or failure to attempt, applies to both informal and formal assessments: </w:t>
                      </w:r>
                    </w:p>
                    <w:p w:rsidR="00846B33" w:rsidRDefault="00846B33" w:rsidP="00167D45">
                      <w:pPr>
                        <w:pStyle w:val="ListParagraph"/>
                        <w:numPr>
                          <w:ilvl w:val="0"/>
                          <w:numId w:val="12"/>
                        </w:numPr>
                        <w:rPr>
                          <w:sz w:val="22"/>
                          <w:szCs w:val="22"/>
                        </w:rPr>
                      </w:pPr>
                      <w:r>
                        <w:rPr>
                          <w:sz w:val="22"/>
                          <w:szCs w:val="22"/>
                        </w:rPr>
                        <w:t xml:space="preserve">Students will receive a maximum 80% grade for work showing a concerted effort, if turned in one day late. </w:t>
                      </w:r>
                    </w:p>
                    <w:p w:rsidR="00846B33" w:rsidRDefault="00846B33" w:rsidP="00167D45">
                      <w:pPr>
                        <w:pStyle w:val="ListParagraph"/>
                        <w:numPr>
                          <w:ilvl w:val="0"/>
                          <w:numId w:val="12"/>
                        </w:numPr>
                        <w:rPr>
                          <w:sz w:val="22"/>
                          <w:szCs w:val="22"/>
                        </w:rPr>
                      </w:pPr>
                      <w:r>
                        <w:rPr>
                          <w:sz w:val="22"/>
                          <w:szCs w:val="22"/>
                        </w:rPr>
                        <w:t xml:space="preserve">Students will receive a maximum 70% grade for work showing a concerted effort if turned in two days late. </w:t>
                      </w:r>
                    </w:p>
                    <w:p w:rsidR="00846B33" w:rsidRDefault="00846B33" w:rsidP="00167D45">
                      <w:pPr>
                        <w:pStyle w:val="ListParagraph"/>
                        <w:numPr>
                          <w:ilvl w:val="0"/>
                          <w:numId w:val="12"/>
                        </w:numPr>
                        <w:rPr>
                          <w:sz w:val="22"/>
                          <w:szCs w:val="22"/>
                        </w:rPr>
                      </w:pPr>
                      <w:r>
                        <w:rPr>
                          <w:sz w:val="22"/>
                          <w:szCs w:val="22"/>
                        </w:rPr>
                        <w:t xml:space="preserve">After three or more days, late work showing concerted effort will receive a grade of 50% if turned in one week prior to the published exam schedule for each quarter. </w:t>
                      </w:r>
                    </w:p>
                    <w:p w:rsidR="00846B33" w:rsidRDefault="00846B33" w:rsidP="00167D45">
                      <w:pPr>
                        <w:pStyle w:val="ListParagraph"/>
                        <w:numPr>
                          <w:ilvl w:val="0"/>
                          <w:numId w:val="12"/>
                        </w:numPr>
                        <w:rPr>
                          <w:sz w:val="22"/>
                          <w:szCs w:val="22"/>
                        </w:rPr>
                      </w:pPr>
                      <w:r>
                        <w:rPr>
                          <w:sz w:val="22"/>
                          <w:szCs w:val="22"/>
                        </w:rPr>
                        <w:t>Any student who is not present in class on the due date because of an EXCUSED absence, full credit will be given for the completed work if turned in at the beginning of the next class meeting.</w:t>
                      </w:r>
                    </w:p>
                    <w:p w:rsidR="00846B33" w:rsidRDefault="00846B33" w:rsidP="00167D45">
                      <w:pPr>
                        <w:pStyle w:val="ListParagraph"/>
                        <w:rPr>
                          <w:sz w:val="22"/>
                          <w:szCs w:val="22"/>
                        </w:rPr>
                      </w:pPr>
                    </w:p>
                    <w:p w:rsidR="00846B33" w:rsidRDefault="00846B33" w:rsidP="00167D45">
                      <w:pPr>
                        <w:rPr>
                          <w:sz w:val="22"/>
                          <w:szCs w:val="22"/>
                        </w:rPr>
                      </w:pPr>
                      <w:r>
                        <w:rPr>
                          <w:b/>
                          <w:sz w:val="22"/>
                          <w:szCs w:val="22"/>
                        </w:rPr>
                        <w:t xml:space="preserve">Concerted Effort: </w:t>
                      </w:r>
                      <w:r>
                        <w:rPr>
                          <w:sz w:val="22"/>
                          <w:szCs w:val="22"/>
                        </w:rPr>
                        <w:t xml:space="preserve">Student work will reflect thoughtful effort towards classwork, homework, and/or assessments. Variations in assignments or individual student needs should be considered in determining the definition of thoughtful effort.  It may include but is not limited to the following:  attending tutoring, notifying the teacher with questions, or arriving to class early for assistance. </w:t>
                      </w:r>
                    </w:p>
                    <w:p w:rsidR="00846B33" w:rsidRDefault="00846B33" w:rsidP="00167D45">
                      <w:pPr>
                        <w:rPr>
                          <w:b/>
                          <w:color w:val="FF0000"/>
                          <w:sz w:val="22"/>
                          <w:szCs w:val="22"/>
                        </w:rPr>
                      </w:pPr>
                    </w:p>
                    <w:p w:rsidR="00846B33" w:rsidRDefault="00846B33" w:rsidP="00167D45">
                      <w:r>
                        <w:rPr>
                          <w:b/>
                          <w:sz w:val="22"/>
                          <w:szCs w:val="22"/>
                        </w:rPr>
                        <w:t xml:space="preserve">Make-Up Work: </w:t>
                      </w:r>
                      <w:r>
                        <w:rPr>
                          <w:sz w:val="22"/>
                          <w:szCs w:val="22"/>
                        </w:rPr>
                        <w:t xml:space="preserve"> A student who fails to turn in an assignment due to an absence, whether excused or unexcused, must be allowed to make up the work. The student must initiate contact with the teacher upon return to school to make arrangements for completing the work. These arrangements should include a schedule for completion of the work that is appropriate, mindful of the assignment and length of absence. </w:t>
                      </w:r>
                    </w:p>
                  </w:txbxContent>
                </v:textbox>
                <w10:wrap type="square"/>
              </v:shape>
            </w:pict>
          </mc:Fallback>
        </mc:AlternateContent>
      </w:r>
      <w:r w:rsidR="005F0E0D">
        <w:rPr>
          <w:rFonts w:ascii="Rockwell" w:hAnsi="Rockwell"/>
          <w:b/>
          <w:sz w:val="28"/>
          <w:szCs w:val="28"/>
          <w:u w:val="single"/>
        </w:rPr>
        <w:t>G</w:t>
      </w:r>
      <w:r w:rsidR="00167D45" w:rsidRPr="005F0E0D">
        <w:rPr>
          <w:rFonts w:ascii="Rockwell" w:hAnsi="Rockwell"/>
          <w:b/>
          <w:sz w:val="28"/>
          <w:szCs w:val="28"/>
          <w:u w:val="single"/>
        </w:rPr>
        <w:t>rading Policy</w:t>
      </w:r>
    </w:p>
    <w:p w:rsidR="00167D45" w:rsidRPr="00167D45" w:rsidRDefault="00167D45" w:rsidP="00167D45">
      <w:pPr>
        <w:pStyle w:val="ListParagraph"/>
        <w:rPr>
          <w:rFonts w:ascii="Rockwell" w:hAnsi="Rockwell"/>
        </w:rPr>
      </w:pPr>
    </w:p>
    <w:p w:rsidR="00C022C6" w:rsidRPr="00246310" w:rsidRDefault="00C022C6" w:rsidP="00C022C6">
      <w:pPr>
        <w:spacing w:line="360" w:lineRule="auto"/>
        <w:ind w:right="-720" w:firstLine="720"/>
        <w:rPr>
          <w:rFonts w:ascii="Rockwell" w:hAnsi="Rockwell"/>
          <w:sz w:val="20"/>
          <w:szCs w:val="20"/>
        </w:rPr>
      </w:pPr>
    </w:p>
    <w:p w:rsidR="00C022C6" w:rsidRPr="00846B33" w:rsidRDefault="00C022C6" w:rsidP="00C022C6">
      <w:pPr>
        <w:pStyle w:val="ListParagraph"/>
        <w:rPr>
          <w:rFonts w:ascii="Rockwell" w:hAnsi="Rockwell"/>
          <w:b/>
          <w:sz w:val="20"/>
          <w:szCs w:val="20"/>
        </w:rPr>
      </w:pPr>
    </w:p>
    <w:p w:rsidR="00167D45" w:rsidRPr="00C022C6" w:rsidRDefault="00167D45" w:rsidP="00C022C6">
      <w:pPr>
        <w:rPr>
          <w:rFonts w:ascii="Rockwell" w:hAnsi="Rockwell"/>
          <w:bCs/>
          <w:sz w:val="28"/>
          <w:szCs w:val="28"/>
          <w:u w:val="single"/>
        </w:rPr>
      </w:pPr>
    </w:p>
    <w:p w:rsidR="00167D45" w:rsidRPr="00167D45" w:rsidRDefault="00167D45" w:rsidP="00167D45">
      <w:pPr>
        <w:pStyle w:val="ListParagraph"/>
        <w:rPr>
          <w:rFonts w:ascii="Rockwell" w:hAnsi="Rockwell"/>
          <w:bCs/>
          <w:sz w:val="28"/>
          <w:szCs w:val="28"/>
          <w:u w:val="single"/>
        </w:rPr>
      </w:pPr>
    </w:p>
    <w:p w:rsidR="00167D45" w:rsidRDefault="00167D45" w:rsidP="00167D45">
      <w:pPr>
        <w:pStyle w:val="ListParagraph"/>
        <w:rPr>
          <w:rFonts w:ascii="Rockwell" w:hAnsi="Rockwell"/>
        </w:rPr>
      </w:pPr>
    </w:p>
    <w:p w:rsidR="005F0E0D" w:rsidRDefault="005F0E0D" w:rsidP="00167D45">
      <w:pPr>
        <w:pStyle w:val="ListParagraph"/>
        <w:rPr>
          <w:rFonts w:ascii="Rockwell" w:hAnsi="Rockwell"/>
        </w:rPr>
      </w:pPr>
    </w:p>
    <w:p w:rsidR="005F0E0D" w:rsidRDefault="005F0E0D" w:rsidP="00167D45">
      <w:pPr>
        <w:pStyle w:val="ListParagraph"/>
        <w:rPr>
          <w:rFonts w:ascii="Rockwell" w:hAnsi="Rockwell"/>
        </w:rPr>
      </w:pPr>
    </w:p>
    <w:p w:rsidR="005F0E0D" w:rsidRPr="00167D45" w:rsidRDefault="005F0E0D" w:rsidP="00167D45">
      <w:pPr>
        <w:pStyle w:val="ListParagraph"/>
        <w:rPr>
          <w:rFonts w:ascii="Rockwell" w:hAnsi="Rockwell"/>
        </w:rPr>
      </w:pPr>
    </w:p>
    <w:p w:rsidR="00167D45" w:rsidRDefault="00167D45" w:rsidP="00167D45">
      <w:pPr>
        <w:pStyle w:val="ListParagraph"/>
        <w:spacing w:line="360" w:lineRule="auto"/>
        <w:ind w:right="350"/>
        <w:rPr>
          <w:rFonts w:ascii="Rockwell" w:hAnsi="Rockwell"/>
          <w:sz w:val="28"/>
          <w:szCs w:val="28"/>
          <w:u w:val="single"/>
        </w:rPr>
      </w:pPr>
    </w:p>
    <w:p w:rsidR="00D5102A" w:rsidRDefault="00D5102A" w:rsidP="00167D45">
      <w:pPr>
        <w:pStyle w:val="ListParagraph"/>
        <w:spacing w:line="360" w:lineRule="auto"/>
        <w:ind w:right="350"/>
        <w:rPr>
          <w:rFonts w:ascii="Rockwell" w:hAnsi="Rockwell"/>
          <w:sz w:val="28"/>
          <w:szCs w:val="28"/>
          <w:u w:val="single"/>
        </w:rPr>
      </w:pPr>
    </w:p>
    <w:p w:rsidR="00D5102A" w:rsidRPr="00167D45" w:rsidRDefault="00D5102A" w:rsidP="00167D45">
      <w:pPr>
        <w:pStyle w:val="ListParagraph"/>
        <w:spacing w:line="360" w:lineRule="auto"/>
        <w:ind w:right="350"/>
        <w:rPr>
          <w:rFonts w:ascii="Rockwell" w:hAnsi="Rockwell"/>
          <w:sz w:val="28"/>
          <w:szCs w:val="28"/>
          <w:u w:val="single"/>
        </w:rPr>
      </w:pPr>
    </w:p>
    <w:p w:rsidR="00167D45" w:rsidRPr="00167D45" w:rsidRDefault="00167D45" w:rsidP="00167D45">
      <w:pPr>
        <w:pStyle w:val="ListParagraph"/>
        <w:spacing w:line="360" w:lineRule="auto"/>
        <w:ind w:right="350"/>
        <w:rPr>
          <w:rFonts w:ascii="Rockwell" w:hAnsi="Rockwell"/>
        </w:rPr>
      </w:pPr>
      <w:r>
        <w:rPr>
          <w:rFonts w:ascii="Rockwell" w:hAnsi="Rockwell"/>
        </w:rPr>
        <w:tab/>
      </w:r>
      <w:r>
        <w:rPr>
          <w:rFonts w:ascii="Rockwell" w:hAnsi="Rockwell"/>
        </w:rPr>
        <w:tab/>
      </w:r>
      <w:r>
        <w:rPr>
          <w:rFonts w:ascii="Rockwell" w:hAnsi="Rockwell"/>
        </w:rPr>
        <w:tab/>
      </w:r>
      <w:r w:rsidR="005F0E0D">
        <w:rPr>
          <w:rFonts w:ascii="Rockwell" w:hAnsi="Rockwell"/>
        </w:rPr>
        <w:tab/>
      </w:r>
      <w:r w:rsidRPr="00167D45">
        <w:rPr>
          <w:rFonts w:ascii="Rockwell" w:hAnsi="Rockwell"/>
        </w:rPr>
        <w:t>Student name (print please) _____________________________</w:t>
      </w:r>
    </w:p>
    <w:p w:rsidR="00167D45" w:rsidRDefault="00167D45" w:rsidP="00167D45">
      <w:pPr>
        <w:pStyle w:val="ListParagraph"/>
        <w:spacing w:line="360" w:lineRule="auto"/>
        <w:ind w:right="350"/>
        <w:rPr>
          <w:rFonts w:ascii="Rockwell" w:hAnsi="Rockwell"/>
        </w:rPr>
      </w:pPr>
    </w:p>
    <w:p w:rsidR="00167D45" w:rsidRPr="00167D45" w:rsidRDefault="00167D45" w:rsidP="00167D45">
      <w:pPr>
        <w:pStyle w:val="ListParagraph"/>
        <w:spacing w:line="360" w:lineRule="auto"/>
        <w:ind w:right="350"/>
        <w:rPr>
          <w:rFonts w:ascii="Rockwell" w:hAnsi="Rockwell"/>
        </w:rPr>
      </w:pPr>
      <w:r w:rsidRPr="00167D45">
        <w:rPr>
          <w:rFonts w:ascii="Rockwell" w:hAnsi="Rockwell"/>
        </w:rPr>
        <w:t xml:space="preserve">Thank you for taking the time to read through the </w:t>
      </w:r>
      <w:r w:rsidR="00846B33">
        <w:rPr>
          <w:rFonts w:ascii="Rockwell" w:hAnsi="Rockwell"/>
        </w:rPr>
        <w:t xml:space="preserve">AFM </w:t>
      </w:r>
      <w:r w:rsidRPr="00167D45">
        <w:rPr>
          <w:rFonts w:ascii="Rockwell" w:hAnsi="Rockwell"/>
        </w:rPr>
        <w:t xml:space="preserve">syllabus. For </w:t>
      </w:r>
      <w:r>
        <w:rPr>
          <w:rFonts w:ascii="Rockwell" w:hAnsi="Rockwell"/>
        </w:rPr>
        <w:t>the student</w:t>
      </w:r>
      <w:r w:rsidRPr="00167D45">
        <w:rPr>
          <w:rFonts w:ascii="Rockwell" w:hAnsi="Rockwell"/>
        </w:rPr>
        <w:t xml:space="preserve"> to be successful in this course it takes a team effort. I look forward to a wonderful year. Please sign below and don’t hesitate to email me with any questions.</w:t>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____________________________________</w:t>
      </w:r>
      <w:r w:rsidRPr="00167D45">
        <w:rPr>
          <w:rFonts w:ascii="Rockwell" w:hAnsi="Rockwell"/>
        </w:rPr>
        <w:tab/>
      </w:r>
      <w:r w:rsidRPr="00167D45">
        <w:rPr>
          <w:rFonts w:ascii="Rockwell" w:hAnsi="Rockwell"/>
        </w:rPr>
        <w:tab/>
      </w:r>
      <w:r w:rsidRPr="00167D45">
        <w:rPr>
          <w:rFonts w:ascii="Rockwell" w:hAnsi="Rockwell"/>
        </w:rPr>
        <w:tab/>
        <w:t>_____________</w:t>
      </w:r>
    </w:p>
    <w:p w:rsidR="00167D45" w:rsidRPr="00167D45" w:rsidRDefault="00167D45" w:rsidP="00167D45">
      <w:pPr>
        <w:pStyle w:val="ListParagraph"/>
        <w:ind w:right="350"/>
        <w:rPr>
          <w:rFonts w:ascii="Rockwell" w:hAnsi="Rockwell"/>
        </w:rPr>
      </w:pPr>
      <w:r w:rsidRPr="00167D45">
        <w:rPr>
          <w:rFonts w:ascii="Rockwell" w:hAnsi="Rockwell"/>
        </w:rPr>
        <w:t>Class</w:t>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t xml:space="preserve">  </w:t>
      </w:r>
      <w:r w:rsidR="00C022C6">
        <w:rPr>
          <w:rFonts w:ascii="Rockwell" w:hAnsi="Rockwell"/>
        </w:rPr>
        <w:tab/>
      </w:r>
      <w:r w:rsidRPr="00167D45">
        <w:rPr>
          <w:rFonts w:ascii="Rockwell" w:hAnsi="Rockwell"/>
        </w:rPr>
        <w:t>Period</w:t>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_____________________________________</w:t>
      </w:r>
      <w:r w:rsidRPr="00167D45">
        <w:rPr>
          <w:rFonts w:ascii="Rockwell" w:hAnsi="Rockwell"/>
        </w:rPr>
        <w:tab/>
      </w:r>
      <w:r w:rsidRPr="00167D45">
        <w:rPr>
          <w:rFonts w:ascii="Rockwell" w:hAnsi="Rockwell"/>
        </w:rPr>
        <w:tab/>
      </w:r>
      <w:r w:rsidRPr="00167D45">
        <w:rPr>
          <w:rFonts w:ascii="Rockwell" w:hAnsi="Rockwell"/>
        </w:rPr>
        <w:tab/>
        <w:t>_____________</w:t>
      </w:r>
    </w:p>
    <w:p w:rsidR="00167D45" w:rsidRPr="00167D45" w:rsidRDefault="00167D45" w:rsidP="00167D45">
      <w:pPr>
        <w:pStyle w:val="ListParagraph"/>
        <w:ind w:right="350"/>
        <w:rPr>
          <w:rFonts w:ascii="Rockwell" w:hAnsi="Rockwell"/>
        </w:rPr>
      </w:pPr>
      <w:r w:rsidRPr="00167D45">
        <w:rPr>
          <w:rFonts w:ascii="Rockwell" w:hAnsi="Rockwell"/>
        </w:rPr>
        <w:t>Student Signature</w:t>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r>
      <w:r w:rsidRPr="00167D45">
        <w:rPr>
          <w:rFonts w:ascii="Rockwell" w:hAnsi="Rockwell"/>
        </w:rPr>
        <w:tab/>
        <w:t xml:space="preserve">     </w:t>
      </w:r>
      <w:r w:rsidR="00C022C6">
        <w:rPr>
          <w:rFonts w:ascii="Rockwell" w:hAnsi="Rockwell"/>
        </w:rPr>
        <w:tab/>
      </w:r>
      <w:r w:rsidRPr="00167D45">
        <w:rPr>
          <w:rFonts w:ascii="Rockwell" w:hAnsi="Rockwell"/>
        </w:rPr>
        <w:t>Date</w:t>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_____________________________________</w:t>
      </w:r>
      <w:r w:rsidRPr="00167D45">
        <w:rPr>
          <w:rFonts w:ascii="Rockwell" w:hAnsi="Rockwell"/>
        </w:rPr>
        <w:tab/>
      </w:r>
      <w:r w:rsidRPr="00167D45">
        <w:rPr>
          <w:rFonts w:ascii="Rockwell" w:hAnsi="Rockwell"/>
        </w:rPr>
        <w:tab/>
      </w:r>
      <w:r w:rsidRPr="00167D45">
        <w:rPr>
          <w:rFonts w:ascii="Rockwell" w:hAnsi="Rockwell"/>
        </w:rPr>
        <w:tab/>
        <w:t>_____________</w:t>
      </w:r>
    </w:p>
    <w:p w:rsidR="00167D45" w:rsidRPr="00167D45" w:rsidRDefault="00167D45" w:rsidP="00167D45">
      <w:pPr>
        <w:pStyle w:val="ListParagraph"/>
        <w:ind w:right="350"/>
        <w:rPr>
          <w:rFonts w:ascii="Rockwell" w:hAnsi="Rockwell"/>
        </w:rPr>
      </w:pPr>
      <w:r w:rsidRPr="00167D45">
        <w:rPr>
          <w:rFonts w:ascii="Rockwell" w:hAnsi="Rockwell"/>
        </w:rPr>
        <w:t>Parent/Guardian Signature</w:t>
      </w:r>
      <w:r w:rsidRPr="00167D45">
        <w:rPr>
          <w:rFonts w:ascii="Rockwell" w:hAnsi="Rockwell"/>
        </w:rPr>
        <w:tab/>
      </w:r>
      <w:r w:rsidRPr="00167D45">
        <w:rPr>
          <w:rFonts w:ascii="Rockwell" w:hAnsi="Rockwell"/>
        </w:rPr>
        <w:tab/>
      </w:r>
      <w:r w:rsidRPr="00167D45">
        <w:rPr>
          <w:rFonts w:ascii="Rockwell" w:hAnsi="Rockwell"/>
        </w:rPr>
        <w:tab/>
      </w:r>
      <w:r w:rsidR="00C022C6">
        <w:rPr>
          <w:rFonts w:ascii="Rockwell" w:hAnsi="Rockwell"/>
        </w:rPr>
        <w:tab/>
      </w:r>
      <w:r w:rsidR="00C022C6">
        <w:rPr>
          <w:rFonts w:ascii="Rockwell" w:hAnsi="Rockwell"/>
        </w:rPr>
        <w:tab/>
      </w:r>
      <w:r w:rsidRPr="00167D45">
        <w:rPr>
          <w:rFonts w:ascii="Rockwell" w:hAnsi="Rockwell"/>
        </w:rPr>
        <w:t>Date</w:t>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_____________________________________</w:t>
      </w:r>
      <w:r w:rsidRPr="00167D45">
        <w:rPr>
          <w:rFonts w:ascii="Rockwell" w:hAnsi="Rockwell"/>
        </w:rPr>
        <w:tab/>
      </w:r>
    </w:p>
    <w:p w:rsidR="00167D45" w:rsidRPr="00167D45" w:rsidRDefault="00167D45" w:rsidP="00167D45">
      <w:pPr>
        <w:pStyle w:val="ListParagraph"/>
        <w:ind w:right="350"/>
        <w:rPr>
          <w:rFonts w:ascii="Rockwell" w:hAnsi="Rockwell"/>
        </w:rPr>
      </w:pPr>
      <w:r w:rsidRPr="00167D45">
        <w:rPr>
          <w:rFonts w:ascii="Rockwell" w:hAnsi="Rockwell"/>
        </w:rPr>
        <w:t>Parent email address</w:t>
      </w:r>
      <w:r w:rsidRPr="00167D45">
        <w:rPr>
          <w:rFonts w:ascii="Rockwell" w:hAnsi="Rockwell"/>
        </w:rPr>
        <w:tab/>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ab/>
      </w:r>
      <w:r w:rsidRPr="00167D45">
        <w:rPr>
          <w:rFonts w:ascii="Rockwell" w:hAnsi="Rockwell"/>
        </w:rPr>
        <w:tab/>
      </w:r>
      <w:r w:rsidRPr="00167D45">
        <w:rPr>
          <w:rFonts w:ascii="Rockwell" w:hAnsi="Rockwell"/>
        </w:rPr>
        <w:tab/>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_____________________________________</w:t>
      </w:r>
      <w:r w:rsidRPr="00167D45">
        <w:rPr>
          <w:rFonts w:ascii="Rockwell" w:hAnsi="Rockwell"/>
        </w:rPr>
        <w:tab/>
      </w:r>
    </w:p>
    <w:p w:rsidR="00167D45" w:rsidRPr="00167D45" w:rsidRDefault="00167D45" w:rsidP="00167D45">
      <w:pPr>
        <w:pStyle w:val="ListParagraph"/>
        <w:ind w:right="350"/>
        <w:rPr>
          <w:rFonts w:ascii="Rockwell" w:hAnsi="Rockwell"/>
        </w:rPr>
      </w:pPr>
      <w:r w:rsidRPr="00167D45">
        <w:rPr>
          <w:rFonts w:ascii="Rockwell" w:hAnsi="Rockwell"/>
        </w:rPr>
        <w:t>Parent phone number</w:t>
      </w:r>
      <w:r w:rsidRPr="00167D45">
        <w:rPr>
          <w:rFonts w:ascii="Rockwell" w:hAnsi="Rockwell"/>
        </w:rPr>
        <w:tab/>
      </w:r>
      <w:r w:rsidRPr="00167D45">
        <w:rPr>
          <w:rFonts w:ascii="Rockwell" w:hAnsi="Rockwell"/>
        </w:rPr>
        <w:tab/>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r w:rsidRPr="00167D45">
        <w:rPr>
          <w:rFonts w:ascii="Rockwell" w:hAnsi="Rockwell"/>
        </w:rPr>
        <w:tab/>
      </w: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p w:rsidR="00167D45" w:rsidRPr="00167D45" w:rsidRDefault="00167D45" w:rsidP="00167D45">
      <w:pPr>
        <w:pStyle w:val="ListParagraph"/>
        <w:ind w:right="350"/>
        <w:rPr>
          <w:rFonts w:ascii="Rockwell" w:hAnsi="Rockwell"/>
        </w:rPr>
      </w:pPr>
    </w:p>
    <w:sectPr w:rsidR="00167D45" w:rsidRPr="00167D45" w:rsidSect="008424EC">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F4A"/>
    <w:multiLevelType w:val="hybridMultilevel"/>
    <w:tmpl w:val="50D0AC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04F0E61"/>
    <w:multiLevelType w:val="multilevel"/>
    <w:tmpl w:val="ACAE3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484739"/>
    <w:multiLevelType w:val="multilevel"/>
    <w:tmpl w:val="2664433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804FF6"/>
    <w:multiLevelType w:val="hybridMultilevel"/>
    <w:tmpl w:val="8FF2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E43BAE"/>
    <w:multiLevelType w:val="hybridMultilevel"/>
    <w:tmpl w:val="FA9E4C18"/>
    <w:lvl w:ilvl="0" w:tplc="8BB8A4F8">
      <w:start w:val="1"/>
      <w:numFmt w:val="bullet"/>
      <w:lvlText w:val=""/>
      <w:lvlJc w:val="left"/>
      <w:pPr>
        <w:tabs>
          <w:tab w:val="num" w:pos="810"/>
        </w:tabs>
        <w:ind w:left="810" w:hanging="360"/>
      </w:pPr>
      <w:rPr>
        <w:rFonts w:ascii="Symbol" w:hAnsi="Symbol" w:hint="default"/>
        <w:sz w:val="24"/>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nsid w:val="22DD436C"/>
    <w:multiLevelType w:val="hybridMultilevel"/>
    <w:tmpl w:val="7BEA3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3FA59A8"/>
    <w:multiLevelType w:val="multilevel"/>
    <w:tmpl w:val="7E562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CE4C51"/>
    <w:multiLevelType w:val="hybridMultilevel"/>
    <w:tmpl w:val="E9CCD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6FD4852"/>
    <w:multiLevelType w:val="multilevel"/>
    <w:tmpl w:val="66F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F6B79"/>
    <w:multiLevelType w:val="multilevel"/>
    <w:tmpl w:val="789458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EFE456F"/>
    <w:multiLevelType w:val="multilevel"/>
    <w:tmpl w:val="12EA0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204484D"/>
    <w:multiLevelType w:val="hybridMultilevel"/>
    <w:tmpl w:val="D9401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E4270E4"/>
    <w:multiLevelType w:val="multilevel"/>
    <w:tmpl w:val="4E581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3111B3"/>
    <w:multiLevelType w:val="multilevel"/>
    <w:tmpl w:val="8C70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B3C83"/>
    <w:multiLevelType w:val="multilevel"/>
    <w:tmpl w:val="7840D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0600263"/>
    <w:multiLevelType w:val="hybridMultilevel"/>
    <w:tmpl w:val="9434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C7D4747"/>
    <w:multiLevelType w:val="hybridMultilevel"/>
    <w:tmpl w:val="6C92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C9A296F"/>
    <w:multiLevelType w:val="hybridMultilevel"/>
    <w:tmpl w:val="6E88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ECC4C93"/>
    <w:multiLevelType w:val="hybridMultilevel"/>
    <w:tmpl w:val="E34C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E3167F3"/>
    <w:multiLevelType w:val="hybridMultilevel"/>
    <w:tmpl w:val="441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num>
  <w:num w:numId="4">
    <w:abstractNumId w:val="3"/>
  </w:num>
  <w:num w:numId="5">
    <w:abstractNumId w:val="17"/>
  </w:num>
  <w:num w:numId="6">
    <w:abstractNumId w:val="7"/>
  </w:num>
  <w:num w:numId="7">
    <w:abstractNumId w:val="5"/>
  </w:num>
  <w:num w:numId="8">
    <w:abstractNumId w:val="0"/>
  </w:num>
  <w:num w:numId="9">
    <w:abstractNumId w:val="4"/>
  </w:num>
  <w:num w:numId="10">
    <w:abstractNumId w:val="19"/>
  </w:num>
  <w:num w:numId="11">
    <w:abstractNumId w:val="11"/>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4"/>
  </w:num>
  <w:num w:numId="16">
    <w:abstractNumId w:val="8"/>
  </w:num>
  <w:num w:numId="17">
    <w:abstractNumId w:val="2"/>
  </w:num>
  <w:num w:numId="18">
    <w:abstractNumId w:val="1"/>
  </w:num>
  <w:num w:numId="19">
    <w:abstractNumId w:val="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D"/>
    <w:rsid w:val="000250B9"/>
    <w:rsid w:val="00036D62"/>
    <w:rsid w:val="000F17B5"/>
    <w:rsid w:val="001023B3"/>
    <w:rsid w:val="00146122"/>
    <w:rsid w:val="00167D45"/>
    <w:rsid w:val="001A2D96"/>
    <w:rsid w:val="001D7B93"/>
    <w:rsid w:val="001E2325"/>
    <w:rsid w:val="001E56A9"/>
    <w:rsid w:val="001F0EE1"/>
    <w:rsid w:val="00222DF5"/>
    <w:rsid w:val="00246310"/>
    <w:rsid w:val="002C33B1"/>
    <w:rsid w:val="003F5EC0"/>
    <w:rsid w:val="004725F0"/>
    <w:rsid w:val="00493E0D"/>
    <w:rsid w:val="004962F0"/>
    <w:rsid w:val="004B2450"/>
    <w:rsid w:val="004E245B"/>
    <w:rsid w:val="00502E06"/>
    <w:rsid w:val="0051009E"/>
    <w:rsid w:val="00586ACF"/>
    <w:rsid w:val="005F0E0D"/>
    <w:rsid w:val="006036DC"/>
    <w:rsid w:val="00624284"/>
    <w:rsid w:val="00656A86"/>
    <w:rsid w:val="00657A6E"/>
    <w:rsid w:val="006A1648"/>
    <w:rsid w:val="006C4668"/>
    <w:rsid w:val="006E2313"/>
    <w:rsid w:val="0072288A"/>
    <w:rsid w:val="00751D67"/>
    <w:rsid w:val="00785692"/>
    <w:rsid w:val="007A7A73"/>
    <w:rsid w:val="007B365D"/>
    <w:rsid w:val="007C5274"/>
    <w:rsid w:val="00807232"/>
    <w:rsid w:val="00832B84"/>
    <w:rsid w:val="008424EC"/>
    <w:rsid w:val="00846B33"/>
    <w:rsid w:val="008750F8"/>
    <w:rsid w:val="008A2881"/>
    <w:rsid w:val="008C6D7A"/>
    <w:rsid w:val="00907BE1"/>
    <w:rsid w:val="00942DD7"/>
    <w:rsid w:val="0094589A"/>
    <w:rsid w:val="009458BB"/>
    <w:rsid w:val="009666CA"/>
    <w:rsid w:val="009728FB"/>
    <w:rsid w:val="009755E0"/>
    <w:rsid w:val="00985764"/>
    <w:rsid w:val="009D00D0"/>
    <w:rsid w:val="009D75FF"/>
    <w:rsid w:val="009F00EA"/>
    <w:rsid w:val="00A11668"/>
    <w:rsid w:val="00A1564D"/>
    <w:rsid w:val="00A86739"/>
    <w:rsid w:val="00AF498A"/>
    <w:rsid w:val="00B26E15"/>
    <w:rsid w:val="00B4352D"/>
    <w:rsid w:val="00B60386"/>
    <w:rsid w:val="00C022C6"/>
    <w:rsid w:val="00C61477"/>
    <w:rsid w:val="00C7687E"/>
    <w:rsid w:val="00C9211C"/>
    <w:rsid w:val="00C930C8"/>
    <w:rsid w:val="00CB69DA"/>
    <w:rsid w:val="00CC268E"/>
    <w:rsid w:val="00CF10BD"/>
    <w:rsid w:val="00CF78D8"/>
    <w:rsid w:val="00D0046F"/>
    <w:rsid w:val="00D27FCD"/>
    <w:rsid w:val="00D45661"/>
    <w:rsid w:val="00D5102A"/>
    <w:rsid w:val="00D90B5E"/>
    <w:rsid w:val="00DA4EFF"/>
    <w:rsid w:val="00DC1BBE"/>
    <w:rsid w:val="00DE38E1"/>
    <w:rsid w:val="00DE6AA0"/>
    <w:rsid w:val="00DF0B74"/>
    <w:rsid w:val="00E25847"/>
    <w:rsid w:val="00EA0C81"/>
    <w:rsid w:val="00ED6525"/>
    <w:rsid w:val="00F654DD"/>
    <w:rsid w:val="00FA282A"/>
    <w:rsid w:val="00FD3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A2B754-A4E8-416C-B8B4-B2369AE0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4D"/>
    <w:rPr>
      <w:sz w:val="24"/>
      <w:szCs w:val="24"/>
      <w:lang w:eastAsia="en-US"/>
    </w:rPr>
  </w:style>
  <w:style w:type="paragraph" w:styleId="Heading1">
    <w:name w:val="heading 1"/>
    <w:basedOn w:val="Normal"/>
    <w:next w:val="Normal"/>
    <w:link w:val="Heading1Char"/>
    <w:uiPriority w:val="99"/>
    <w:qFormat/>
    <w:locked/>
    <w:rsid w:val="004E245B"/>
    <w:pPr>
      <w:keepNext/>
      <w:jc w:val="center"/>
      <w:outlineLvl w:val="0"/>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4DD"/>
    <w:rPr>
      <w:rFonts w:ascii="Cambria" w:eastAsia="SimSun" w:hAnsi="Cambria" w:cs="Times New Roman"/>
      <w:b/>
      <w:bCs/>
      <w:kern w:val="32"/>
      <w:sz w:val="32"/>
      <w:szCs w:val="32"/>
      <w:lang w:eastAsia="en-US"/>
    </w:rPr>
  </w:style>
  <w:style w:type="paragraph" w:styleId="NoSpacing">
    <w:name w:val="No Spacing"/>
    <w:uiPriority w:val="99"/>
    <w:qFormat/>
    <w:rsid w:val="00A1564D"/>
    <w:rPr>
      <w:lang w:eastAsia="en-US"/>
    </w:rPr>
  </w:style>
  <w:style w:type="paragraph" w:styleId="ListParagraph">
    <w:name w:val="List Paragraph"/>
    <w:basedOn w:val="Normal"/>
    <w:uiPriority w:val="34"/>
    <w:qFormat/>
    <w:rsid w:val="00A1564D"/>
    <w:pPr>
      <w:ind w:left="720"/>
    </w:pPr>
  </w:style>
  <w:style w:type="character" w:styleId="Hyperlink">
    <w:name w:val="Hyperlink"/>
    <w:basedOn w:val="DefaultParagraphFont"/>
    <w:uiPriority w:val="99"/>
    <w:rsid w:val="00A1564D"/>
    <w:rPr>
      <w:rFonts w:cs="Times New Roman"/>
      <w:color w:val="0000FF"/>
      <w:u w:val="single"/>
    </w:rPr>
  </w:style>
  <w:style w:type="character" w:styleId="FollowedHyperlink">
    <w:name w:val="FollowedHyperlink"/>
    <w:basedOn w:val="DefaultParagraphFont"/>
    <w:uiPriority w:val="99"/>
    <w:semiHidden/>
    <w:unhideWhenUsed/>
    <w:rsid w:val="009666CA"/>
    <w:rPr>
      <w:color w:val="800080" w:themeColor="followedHyperlink"/>
      <w:u w:val="single"/>
    </w:rPr>
  </w:style>
  <w:style w:type="table" w:styleId="TableGrid">
    <w:name w:val="Table Grid"/>
    <w:basedOn w:val="TableNormal"/>
    <w:locked/>
    <w:rsid w:val="00846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Honors Precalculus</vt:lpstr>
    </vt:vector>
  </TitlesOfParts>
  <Company>Charlotte-Mecklenburg Schools</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Precalculus</dc:title>
  <dc:creator>User Name</dc:creator>
  <cp:lastModifiedBy>Banda, Madia B.</cp:lastModifiedBy>
  <cp:revision>6</cp:revision>
  <cp:lastPrinted>2017-08-30T10:52:00Z</cp:lastPrinted>
  <dcterms:created xsi:type="dcterms:W3CDTF">2017-08-24T12:20:00Z</dcterms:created>
  <dcterms:modified xsi:type="dcterms:W3CDTF">2017-08-30T10:57:00Z</dcterms:modified>
</cp:coreProperties>
</file>